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DFAE" w14:textId="44EDBF9A" w:rsidR="002C5711" w:rsidRPr="00361C67" w:rsidRDefault="0084583C" w:rsidP="0061346B">
      <w:pPr>
        <w:spacing w:after="0"/>
        <w:jc w:val="both"/>
        <w:rPr>
          <w:rFonts w:ascii="Arial" w:hAnsi="Arial" w:cs="Arial"/>
          <w:b/>
          <w:sz w:val="24"/>
          <w:szCs w:val="24"/>
        </w:rPr>
      </w:pPr>
      <w:r w:rsidRPr="00361C67">
        <w:rPr>
          <w:rFonts w:ascii="Arial" w:hAnsi="Arial" w:cs="Arial"/>
          <w:b/>
          <w:noProof/>
          <w:sz w:val="24"/>
          <w:szCs w:val="24"/>
        </w:rPr>
        <w:drawing>
          <wp:anchor distT="0" distB="0" distL="114300" distR="114300" simplePos="0" relativeHeight="251662336" behindDoc="0" locked="0" layoutInCell="1" allowOverlap="1" wp14:anchorId="2928965C" wp14:editId="11246478">
            <wp:simplePos x="0" y="0"/>
            <wp:positionH relativeFrom="column">
              <wp:posOffset>-160655</wp:posOffset>
            </wp:positionH>
            <wp:positionV relativeFrom="paragraph">
              <wp:posOffset>237490</wp:posOffset>
            </wp:positionV>
            <wp:extent cx="2152650" cy="895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FF0F2" w14:textId="6FC01082" w:rsidR="00245BE4" w:rsidRPr="00361C67" w:rsidRDefault="00142D29" w:rsidP="008F0E35">
      <w:pPr>
        <w:spacing w:after="0"/>
        <w:ind w:left="3969"/>
        <w:jc w:val="both"/>
        <w:rPr>
          <w:rFonts w:ascii="Arial" w:hAnsi="Arial" w:cs="Arial"/>
          <w:b/>
          <w:sz w:val="24"/>
          <w:szCs w:val="24"/>
        </w:rPr>
      </w:pPr>
      <w:r w:rsidRPr="00361C67">
        <w:rPr>
          <w:rFonts w:ascii="Arial" w:hAnsi="Arial" w:cs="Arial"/>
          <w:b/>
          <w:sz w:val="24"/>
          <w:szCs w:val="24"/>
        </w:rPr>
        <w:t>ACUERDO PLENO</w:t>
      </w:r>
      <w:r w:rsidR="00D82188" w:rsidRPr="00361C67">
        <w:rPr>
          <w:rFonts w:ascii="Arial" w:hAnsi="Arial" w:cs="Arial"/>
          <w:b/>
          <w:sz w:val="24"/>
          <w:szCs w:val="24"/>
        </w:rPr>
        <w:t xml:space="preserve"> 00</w:t>
      </w:r>
      <w:r w:rsidR="00361C67" w:rsidRPr="00361C67">
        <w:rPr>
          <w:rFonts w:ascii="Arial" w:hAnsi="Arial" w:cs="Arial"/>
          <w:b/>
          <w:sz w:val="24"/>
          <w:szCs w:val="24"/>
        </w:rPr>
        <w:t>2</w:t>
      </w:r>
      <w:r w:rsidR="00FC7C2B" w:rsidRPr="00361C67">
        <w:rPr>
          <w:rFonts w:ascii="Arial" w:hAnsi="Arial" w:cs="Arial"/>
          <w:b/>
          <w:sz w:val="24"/>
          <w:szCs w:val="24"/>
        </w:rPr>
        <w:t>/</w:t>
      </w:r>
      <w:r w:rsidRPr="00361C67">
        <w:rPr>
          <w:rFonts w:ascii="Arial" w:hAnsi="Arial" w:cs="Arial"/>
          <w:b/>
          <w:sz w:val="24"/>
          <w:szCs w:val="24"/>
        </w:rPr>
        <w:t>20</w:t>
      </w:r>
      <w:r w:rsidR="00943330" w:rsidRPr="00361C67">
        <w:rPr>
          <w:rFonts w:ascii="Arial" w:hAnsi="Arial" w:cs="Arial"/>
          <w:b/>
          <w:sz w:val="24"/>
          <w:szCs w:val="24"/>
        </w:rPr>
        <w:t>2</w:t>
      </w:r>
      <w:r w:rsidR="00D82188" w:rsidRPr="00361C67">
        <w:rPr>
          <w:rFonts w:ascii="Arial" w:hAnsi="Arial" w:cs="Arial"/>
          <w:b/>
          <w:sz w:val="24"/>
          <w:szCs w:val="24"/>
        </w:rPr>
        <w:t>5</w:t>
      </w:r>
    </w:p>
    <w:p w14:paraId="54CB72D7" w14:textId="33CBB4E9" w:rsidR="00A84657" w:rsidRPr="00361C67" w:rsidRDefault="002C5711" w:rsidP="006513D7">
      <w:pPr>
        <w:spacing w:after="0" w:line="240" w:lineRule="auto"/>
        <w:ind w:left="3969"/>
        <w:jc w:val="both"/>
        <w:rPr>
          <w:rFonts w:ascii="Arial" w:hAnsi="Arial" w:cs="Arial"/>
          <w:b/>
          <w:sz w:val="24"/>
          <w:szCs w:val="24"/>
        </w:rPr>
      </w:pPr>
      <w:r w:rsidRPr="00361C67">
        <w:rPr>
          <w:rFonts w:ascii="Arial" w:hAnsi="Arial" w:cs="Arial"/>
          <w:b/>
          <w:sz w:val="24"/>
          <w:szCs w:val="24"/>
        </w:rPr>
        <w:t>Se</w:t>
      </w:r>
      <w:r w:rsidR="00CE71C4" w:rsidRPr="00361C67">
        <w:rPr>
          <w:rFonts w:ascii="Arial" w:hAnsi="Arial" w:cs="Arial"/>
          <w:b/>
          <w:sz w:val="24"/>
          <w:szCs w:val="24"/>
        </w:rPr>
        <w:t xml:space="preserve"> </w:t>
      </w:r>
      <w:r w:rsidR="00ED5707" w:rsidRPr="00361C67">
        <w:rPr>
          <w:rFonts w:ascii="Arial" w:hAnsi="Arial" w:cs="Arial"/>
          <w:b/>
          <w:sz w:val="24"/>
          <w:szCs w:val="24"/>
        </w:rPr>
        <w:t xml:space="preserve">aprueban Lineamientos para el otorgamiento de garantías de las personas servidoras públicas que administren fondos </w:t>
      </w:r>
      <w:r w:rsidR="007376A0" w:rsidRPr="00361C67">
        <w:rPr>
          <w:rFonts w:ascii="Arial" w:hAnsi="Arial" w:cs="Arial"/>
          <w:b/>
          <w:sz w:val="24"/>
          <w:szCs w:val="24"/>
        </w:rPr>
        <w:t>en este órgano jurisdiccional.</w:t>
      </w:r>
    </w:p>
    <w:p w14:paraId="24E8D5F9" w14:textId="77777777" w:rsidR="00E868A3" w:rsidRPr="00361C67" w:rsidRDefault="00E868A3" w:rsidP="008F0E35">
      <w:pPr>
        <w:spacing w:after="0"/>
        <w:ind w:left="3969"/>
        <w:jc w:val="both"/>
        <w:rPr>
          <w:rFonts w:ascii="Arial" w:hAnsi="Arial" w:cs="Arial"/>
          <w:b/>
          <w:sz w:val="24"/>
          <w:szCs w:val="24"/>
        </w:rPr>
      </w:pPr>
    </w:p>
    <w:p w14:paraId="08DBC50C" w14:textId="77777777" w:rsidR="00ED5707" w:rsidRPr="00361C67" w:rsidRDefault="00ED5707" w:rsidP="00002625">
      <w:pPr>
        <w:spacing w:after="0" w:line="360" w:lineRule="auto"/>
        <w:ind w:firstLine="709"/>
        <w:jc w:val="both"/>
        <w:rPr>
          <w:rFonts w:ascii="Arial" w:hAnsi="Arial" w:cs="Arial"/>
          <w:sz w:val="24"/>
          <w:szCs w:val="24"/>
        </w:rPr>
      </w:pPr>
    </w:p>
    <w:p w14:paraId="2C9B8CAF" w14:textId="2448F083" w:rsidR="00002625" w:rsidRPr="00361C67" w:rsidRDefault="00D6525B" w:rsidP="00002625">
      <w:pPr>
        <w:spacing w:after="0" w:line="360" w:lineRule="auto"/>
        <w:ind w:firstLine="709"/>
        <w:jc w:val="both"/>
        <w:rPr>
          <w:rFonts w:ascii="Arial" w:eastAsia="Times New Roman" w:hAnsi="Arial" w:cs="Arial"/>
          <w:sz w:val="24"/>
          <w:szCs w:val="24"/>
        </w:rPr>
      </w:pPr>
      <w:r w:rsidRPr="00361C67">
        <w:rPr>
          <w:rFonts w:ascii="Arial" w:hAnsi="Arial" w:cs="Arial"/>
          <w:sz w:val="24"/>
          <w:szCs w:val="24"/>
        </w:rPr>
        <w:t xml:space="preserve">Acuerdo </w:t>
      </w:r>
      <w:r w:rsidR="00142D29" w:rsidRPr="00361C67">
        <w:rPr>
          <w:rFonts w:ascii="Arial" w:hAnsi="Arial" w:cs="Arial"/>
          <w:sz w:val="24"/>
          <w:szCs w:val="24"/>
        </w:rPr>
        <w:t>del Pleno del Tribunal Estatal de Justicia</w:t>
      </w:r>
      <w:r w:rsidR="004339BC" w:rsidRPr="00361C67">
        <w:rPr>
          <w:rFonts w:ascii="Arial" w:hAnsi="Arial" w:cs="Arial"/>
          <w:sz w:val="24"/>
          <w:szCs w:val="24"/>
        </w:rPr>
        <w:t xml:space="preserve"> Administrativa </w:t>
      </w:r>
      <w:r w:rsidR="00A461EB" w:rsidRPr="00361C67">
        <w:rPr>
          <w:rFonts w:ascii="Arial" w:hAnsi="Arial" w:cs="Arial"/>
          <w:sz w:val="24"/>
          <w:szCs w:val="24"/>
        </w:rPr>
        <w:t>mediante el cual</w:t>
      </w:r>
      <w:r w:rsidR="00D53E60" w:rsidRPr="00361C67">
        <w:rPr>
          <w:rFonts w:ascii="Arial" w:hAnsi="Arial" w:cs="Arial"/>
          <w:sz w:val="24"/>
          <w:szCs w:val="24"/>
        </w:rPr>
        <w:t xml:space="preserve"> se</w:t>
      </w:r>
      <w:r w:rsidR="007849E3" w:rsidRPr="00361C67">
        <w:rPr>
          <w:rFonts w:ascii="Arial" w:hAnsi="Arial" w:cs="Arial"/>
          <w:sz w:val="24"/>
          <w:szCs w:val="24"/>
        </w:rPr>
        <w:t xml:space="preserve"> </w:t>
      </w:r>
      <w:r w:rsidR="007376A0" w:rsidRPr="00361C67">
        <w:rPr>
          <w:rFonts w:ascii="Arial" w:eastAsia="Times New Roman" w:hAnsi="Arial" w:cs="Arial"/>
          <w:sz w:val="24"/>
          <w:szCs w:val="24"/>
        </w:rPr>
        <w:t xml:space="preserve">aprueban los Lineamientos para el otorgamiento de garantías de las personas servidoras públicas que administren fondos públicos en este órgano jurisdiccional. </w:t>
      </w:r>
    </w:p>
    <w:p w14:paraId="7A9F0E30" w14:textId="6670DD21" w:rsidR="008A48CB" w:rsidRPr="00361C67" w:rsidRDefault="008A48CB" w:rsidP="008A48CB">
      <w:pPr>
        <w:spacing w:after="0" w:line="360" w:lineRule="auto"/>
        <w:ind w:firstLine="708"/>
        <w:jc w:val="both"/>
        <w:rPr>
          <w:rFonts w:ascii="Arial" w:hAnsi="Arial" w:cs="Arial"/>
          <w:b/>
          <w:sz w:val="24"/>
          <w:szCs w:val="24"/>
        </w:rPr>
      </w:pPr>
    </w:p>
    <w:p w14:paraId="620B825C" w14:textId="2184F2C0" w:rsidR="004339BC" w:rsidRPr="00361C67" w:rsidRDefault="00142D29" w:rsidP="008F0E35">
      <w:pPr>
        <w:spacing w:after="0"/>
        <w:jc w:val="center"/>
        <w:rPr>
          <w:rFonts w:ascii="Arial" w:hAnsi="Arial" w:cs="Arial"/>
          <w:b/>
          <w:sz w:val="24"/>
          <w:szCs w:val="24"/>
        </w:rPr>
      </w:pPr>
      <w:r w:rsidRPr="00361C67">
        <w:rPr>
          <w:rFonts w:ascii="Arial" w:hAnsi="Arial" w:cs="Arial"/>
          <w:b/>
          <w:sz w:val="24"/>
          <w:szCs w:val="24"/>
        </w:rPr>
        <w:t>CONSIDERANDO</w:t>
      </w:r>
      <w:r w:rsidR="008F0E35" w:rsidRPr="00361C67">
        <w:rPr>
          <w:rFonts w:ascii="Arial" w:hAnsi="Arial" w:cs="Arial"/>
          <w:b/>
          <w:sz w:val="24"/>
          <w:szCs w:val="24"/>
        </w:rPr>
        <w:t>:</w:t>
      </w:r>
    </w:p>
    <w:p w14:paraId="5210B6B1" w14:textId="77777777" w:rsidR="00F4190C" w:rsidRPr="00361C67" w:rsidRDefault="00F4190C" w:rsidP="00F4190C">
      <w:pPr>
        <w:spacing w:after="0" w:line="360" w:lineRule="auto"/>
        <w:jc w:val="both"/>
        <w:rPr>
          <w:rFonts w:ascii="Arial" w:hAnsi="Arial" w:cs="Arial"/>
          <w:b/>
          <w:sz w:val="24"/>
          <w:szCs w:val="24"/>
        </w:rPr>
      </w:pPr>
    </w:p>
    <w:p w14:paraId="689393E7" w14:textId="3DBA2559" w:rsidR="004548BE" w:rsidRPr="00361C67" w:rsidRDefault="004548BE" w:rsidP="00F4190C">
      <w:pPr>
        <w:spacing w:after="0" w:line="360" w:lineRule="auto"/>
        <w:ind w:firstLine="709"/>
        <w:jc w:val="both"/>
        <w:rPr>
          <w:rFonts w:ascii="Arial" w:hAnsi="Arial" w:cs="Arial"/>
          <w:b/>
          <w:bCs/>
          <w:sz w:val="24"/>
          <w:szCs w:val="24"/>
        </w:rPr>
      </w:pPr>
      <w:r w:rsidRPr="00361C67">
        <w:rPr>
          <w:rFonts w:ascii="Arial" w:hAnsi="Arial" w:cs="Arial"/>
          <w:b/>
          <w:bCs/>
          <w:sz w:val="24"/>
          <w:szCs w:val="24"/>
        </w:rPr>
        <w:t>I</w:t>
      </w:r>
      <w:r w:rsidR="008A48CB" w:rsidRPr="00361C67">
        <w:rPr>
          <w:rFonts w:ascii="Arial" w:hAnsi="Arial" w:cs="Arial"/>
          <w:b/>
          <w:bCs/>
          <w:sz w:val="24"/>
          <w:szCs w:val="24"/>
        </w:rPr>
        <w:t>.</w:t>
      </w:r>
      <w:r w:rsidRPr="00361C67">
        <w:rPr>
          <w:rFonts w:ascii="Arial" w:hAnsi="Arial" w:cs="Arial"/>
          <w:b/>
          <w:bCs/>
          <w:sz w:val="24"/>
          <w:szCs w:val="24"/>
        </w:rPr>
        <w:t xml:space="preserve"> </w:t>
      </w:r>
      <w:r w:rsidR="00F4190C" w:rsidRPr="00361C67">
        <w:rPr>
          <w:rFonts w:ascii="Arial" w:hAnsi="Arial" w:cs="Arial"/>
          <w:b/>
          <w:bCs/>
          <w:sz w:val="24"/>
          <w:szCs w:val="24"/>
        </w:rPr>
        <w:t>Justificación constitucional de los Tribunales de Justicia Administrativa.</w:t>
      </w:r>
      <w:r w:rsidR="008A48CB" w:rsidRPr="00361C67">
        <w:rPr>
          <w:rFonts w:ascii="Arial" w:hAnsi="Arial" w:cs="Arial"/>
          <w:sz w:val="24"/>
          <w:szCs w:val="24"/>
        </w:rPr>
        <w:t xml:space="preserve"> El artículo 116, fracción</w:t>
      </w:r>
      <w:r w:rsidR="00474F3A" w:rsidRPr="00361C67">
        <w:rPr>
          <w:rFonts w:ascii="Arial" w:hAnsi="Arial" w:cs="Arial"/>
          <w:sz w:val="24"/>
          <w:szCs w:val="24"/>
        </w:rPr>
        <w:t xml:space="preserve"> V</w:t>
      </w:r>
      <w:r w:rsidR="00361C67" w:rsidRPr="00361C67">
        <w:rPr>
          <w:rFonts w:ascii="Arial" w:hAnsi="Arial" w:cs="Arial"/>
          <w:sz w:val="24"/>
          <w:szCs w:val="24"/>
        </w:rPr>
        <w:t>,</w:t>
      </w:r>
      <w:r w:rsidR="008A48CB" w:rsidRPr="00361C67">
        <w:rPr>
          <w:rFonts w:ascii="Arial" w:hAnsi="Arial" w:cs="Arial"/>
          <w:sz w:val="24"/>
          <w:szCs w:val="24"/>
        </w:rPr>
        <w:t xml:space="preserve"> de la Constitución Política de los Estados Unidos Mexicanos establece que </w:t>
      </w:r>
      <w:r w:rsidR="008A48CB" w:rsidRPr="00361C67">
        <w:rPr>
          <w:rFonts w:ascii="Arial" w:hAnsi="Arial" w:cs="Arial"/>
          <w:bCs/>
          <w:sz w:val="24"/>
          <w:szCs w:val="24"/>
        </w:rPr>
        <w:t xml:space="preserve">las </w:t>
      </w:r>
      <w:r w:rsidR="00361C67" w:rsidRPr="00361C67">
        <w:rPr>
          <w:rFonts w:ascii="Arial" w:hAnsi="Arial" w:cs="Arial"/>
          <w:bCs/>
          <w:sz w:val="24"/>
          <w:szCs w:val="24"/>
        </w:rPr>
        <w:t>c</w:t>
      </w:r>
      <w:r w:rsidR="008A48CB" w:rsidRPr="00361C67">
        <w:rPr>
          <w:rFonts w:ascii="Arial" w:hAnsi="Arial" w:cs="Arial"/>
          <w:bCs/>
          <w:sz w:val="24"/>
          <w:szCs w:val="24"/>
        </w:rPr>
        <w:t xml:space="preserve">onstituciones y leyes de los Estados deberán instituir </w:t>
      </w:r>
      <w:r w:rsidR="00361C67" w:rsidRPr="00361C67">
        <w:rPr>
          <w:rFonts w:ascii="Arial" w:hAnsi="Arial" w:cs="Arial"/>
          <w:bCs/>
          <w:sz w:val="24"/>
          <w:szCs w:val="24"/>
        </w:rPr>
        <w:t>t</w:t>
      </w:r>
      <w:r w:rsidR="008A48CB" w:rsidRPr="00361C67">
        <w:rPr>
          <w:rFonts w:ascii="Arial" w:hAnsi="Arial" w:cs="Arial"/>
          <w:bCs/>
          <w:sz w:val="24"/>
          <w:szCs w:val="24"/>
        </w:rPr>
        <w:t xml:space="preserve">ribunales de </w:t>
      </w:r>
      <w:r w:rsidR="00361C67" w:rsidRPr="00361C67">
        <w:rPr>
          <w:rFonts w:ascii="Arial" w:hAnsi="Arial" w:cs="Arial"/>
          <w:bCs/>
          <w:sz w:val="24"/>
          <w:szCs w:val="24"/>
        </w:rPr>
        <w:t>j</w:t>
      </w:r>
      <w:r w:rsidR="008A48CB" w:rsidRPr="00361C67">
        <w:rPr>
          <w:rFonts w:ascii="Arial" w:hAnsi="Arial" w:cs="Arial"/>
          <w:bCs/>
          <w:sz w:val="24"/>
          <w:szCs w:val="24"/>
        </w:rPr>
        <w:t xml:space="preserve">usticia </w:t>
      </w:r>
      <w:r w:rsidR="00361C67" w:rsidRPr="00361C67">
        <w:rPr>
          <w:rFonts w:ascii="Arial" w:hAnsi="Arial" w:cs="Arial"/>
          <w:bCs/>
          <w:sz w:val="24"/>
          <w:szCs w:val="24"/>
        </w:rPr>
        <w:t>a</w:t>
      </w:r>
      <w:r w:rsidR="008A48CB" w:rsidRPr="00361C67">
        <w:rPr>
          <w:rFonts w:ascii="Arial" w:hAnsi="Arial" w:cs="Arial"/>
          <w:bCs/>
          <w:sz w:val="24"/>
          <w:szCs w:val="24"/>
        </w:rPr>
        <w:t xml:space="preserve">dministrativa, dotados de plena autonomía para dictar sus fallos y establecer su organización, funcionamiento, procedimientos y, en su caso, recursos contra sus resoluciones. </w:t>
      </w:r>
    </w:p>
    <w:p w14:paraId="7756D4BA" w14:textId="77777777" w:rsidR="004548BE" w:rsidRPr="00361C67" w:rsidRDefault="004548BE" w:rsidP="004548BE">
      <w:pPr>
        <w:spacing w:after="0" w:line="360" w:lineRule="auto"/>
        <w:ind w:firstLine="709"/>
        <w:jc w:val="both"/>
        <w:rPr>
          <w:rFonts w:ascii="Arial" w:hAnsi="Arial" w:cs="Arial"/>
          <w:bCs/>
          <w:sz w:val="24"/>
          <w:szCs w:val="24"/>
        </w:rPr>
      </w:pPr>
    </w:p>
    <w:p w14:paraId="49459BC0" w14:textId="29378E4A" w:rsidR="00F4190C" w:rsidRPr="00361C67" w:rsidRDefault="00F4190C" w:rsidP="004548BE">
      <w:pPr>
        <w:spacing w:after="0" w:line="360" w:lineRule="auto"/>
        <w:ind w:firstLine="709"/>
        <w:jc w:val="both"/>
        <w:rPr>
          <w:rFonts w:ascii="Arial" w:hAnsi="Arial" w:cs="Arial"/>
          <w:sz w:val="24"/>
          <w:szCs w:val="24"/>
        </w:rPr>
      </w:pPr>
      <w:r w:rsidRPr="00361C67">
        <w:rPr>
          <w:rFonts w:ascii="Arial" w:hAnsi="Arial" w:cs="Arial"/>
          <w:b/>
          <w:sz w:val="24"/>
          <w:szCs w:val="24"/>
        </w:rPr>
        <w:t>II. Competencia.</w:t>
      </w:r>
      <w:r w:rsidRPr="00361C67">
        <w:rPr>
          <w:rFonts w:ascii="Arial" w:hAnsi="Arial" w:cs="Arial"/>
          <w:bCs/>
          <w:sz w:val="24"/>
          <w:szCs w:val="24"/>
        </w:rPr>
        <w:t xml:space="preserve"> Por mandato d</w:t>
      </w:r>
      <w:r w:rsidR="008A48CB" w:rsidRPr="00361C67">
        <w:rPr>
          <w:rFonts w:ascii="Arial" w:hAnsi="Arial" w:cs="Arial"/>
          <w:bCs/>
          <w:sz w:val="24"/>
          <w:szCs w:val="24"/>
        </w:rPr>
        <w:t>el artículo 39 bis de la Constitución Política del Estado de Chihuahua</w:t>
      </w:r>
      <w:r w:rsidR="00361C67" w:rsidRPr="00361C67">
        <w:rPr>
          <w:rFonts w:ascii="Arial" w:hAnsi="Arial" w:cs="Arial"/>
          <w:bCs/>
          <w:sz w:val="24"/>
          <w:szCs w:val="24"/>
        </w:rPr>
        <w:t>,</w:t>
      </w:r>
      <w:r w:rsidR="008A48CB" w:rsidRPr="00361C67">
        <w:rPr>
          <w:rFonts w:ascii="Arial" w:hAnsi="Arial" w:cs="Arial"/>
          <w:bCs/>
          <w:sz w:val="24"/>
          <w:szCs w:val="24"/>
        </w:rPr>
        <w:t xml:space="preserve"> </w:t>
      </w:r>
      <w:r w:rsidR="008A48CB" w:rsidRPr="00361C67">
        <w:rPr>
          <w:rFonts w:ascii="Arial" w:hAnsi="Arial" w:cs="Arial"/>
          <w:sz w:val="24"/>
          <w:szCs w:val="24"/>
        </w:rPr>
        <w:t xml:space="preserve">el Tribunal Estatal de Justicia Administrativa es el órgano jurisdiccional dotado de plena autonomía para dictar sus fallos, encargado de </w:t>
      </w:r>
      <w:r w:rsidRPr="00361C67">
        <w:rPr>
          <w:rFonts w:ascii="Arial" w:hAnsi="Arial" w:cs="Arial"/>
          <w:sz w:val="24"/>
          <w:szCs w:val="24"/>
        </w:rPr>
        <w:t>resolver los asuntos siguientes:</w:t>
      </w:r>
    </w:p>
    <w:p w14:paraId="38C95352" w14:textId="77777777" w:rsidR="00F4190C" w:rsidRPr="00361C67" w:rsidRDefault="00F4190C" w:rsidP="004548BE">
      <w:pPr>
        <w:spacing w:after="0" w:line="360" w:lineRule="auto"/>
        <w:ind w:firstLine="709"/>
        <w:jc w:val="both"/>
        <w:rPr>
          <w:rFonts w:ascii="Arial" w:hAnsi="Arial" w:cs="Arial"/>
          <w:sz w:val="24"/>
          <w:szCs w:val="24"/>
        </w:rPr>
      </w:pPr>
    </w:p>
    <w:p w14:paraId="3FC30469" w14:textId="651BA11A" w:rsidR="00F4190C" w:rsidRPr="00361C67" w:rsidRDefault="00F4190C" w:rsidP="00E27C53">
      <w:pPr>
        <w:pStyle w:val="Prrafodelista"/>
        <w:numPr>
          <w:ilvl w:val="0"/>
          <w:numId w:val="7"/>
        </w:numPr>
        <w:spacing w:after="0" w:line="360" w:lineRule="auto"/>
        <w:jc w:val="both"/>
        <w:rPr>
          <w:rFonts w:ascii="Arial" w:hAnsi="Arial" w:cs="Arial"/>
          <w:bCs/>
          <w:sz w:val="24"/>
          <w:szCs w:val="24"/>
        </w:rPr>
      </w:pPr>
      <w:r w:rsidRPr="00361C67">
        <w:rPr>
          <w:rFonts w:ascii="Arial" w:hAnsi="Arial" w:cs="Arial"/>
          <w:sz w:val="24"/>
          <w:szCs w:val="24"/>
        </w:rPr>
        <w:t xml:space="preserve">Dirimir las controversias que </w:t>
      </w:r>
      <w:r w:rsidR="008A48CB" w:rsidRPr="00361C67">
        <w:rPr>
          <w:rFonts w:ascii="Arial" w:hAnsi="Arial" w:cs="Arial"/>
          <w:sz w:val="24"/>
          <w:szCs w:val="24"/>
        </w:rPr>
        <w:t>se susciten entre la administración pública, estatal y municipal, y l</w:t>
      </w:r>
      <w:r w:rsidRPr="00361C67">
        <w:rPr>
          <w:rFonts w:ascii="Arial" w:hAnsi="Arial" w:cs="Arial"/>
          <w:sz w:val="24"/>
          <w:szCs w:val="24"/>
        </w:rPr>
        <w:t>as personas</w:t>
      </w:r>
      <w:r w:rsidR="008A48CB" w:rsidRPr="00361C67">
        <w:rPr>
          <w:rFonts w:ascii="Arial" w:hAnsi="Arial" w:cs="Arial"/>
          <w:sz w:val="24"/>
          <w:szCs w:val="24"/>
        </w:rPr>
        <w:t xml:space="preserve"> particulares</w:t>
      </w:r>
      <w:r w:rsidR="00361C67">
        <w:rPr>
          <w:rFonts w:ascii="Arial" w:hAnsi="Arial" w:cs="Arial"/>
          <w:sz w:val="24"/>
          <w:szCs w:val="24"/>
        </w:rPr>
        <w:t>.</w:t>
      </w:r>
    </w:p>
    <w:p w14:paraId="7B51E23B" w14:textId="77777777" w:rsidR="00E27C53" w:rsidRPr="00361C67" w:rsidRDefault="00E27C53" w:rsidP="00E27C53">
      <w:pPr>
        <w:pStyle w:val="Prrafodelista"/>
        <w:spacing w:after="0" w:line="360" w:lineRule="auto"/>
        <w:ind w:left="1069"/>
        <w:jc w:val="both"/>
        <w:rPr>
          <w:rFonts w:ascii="Arial" w:hAnsi="Arial" w:cs="Arial"/>
          <w:bCs/>
          <w:sz w:val="24"/>
          <w:szCs w:val="24"/>
        </w:rPr>
      </w:pPr>
    </w:p>
    <w:p w14:paraId="41A34283" w14:textId="4415F78D" w:rsidR="00F4190C" w:rsidRPr="00361C67" w:rsidRDefault="00F4190C" w:rsidP="00E27C53">
      <w:pPr>
        <w:pStyle w:val="Prrafodelista"/>
        <w:numPr>
          <w:ilvl w:val="0"/>
          <w:numId w:val="7"/>
        </w:numPr>
        <w:spacing w:after="0" w:line="360" w:lineRule="auto"/>
        <w:jc w:val="both"/>
        <w:rPr>
          <w:rFonts w:ascii="Arial" w:hAnsi="Arial" w:cs="Arial"/>
          <w:bCs/>
          <w:sz w:val="24"/>
          <w:szCs w:val="24"/>
        </w:rPr>
      </w:pPr>
      <w:r w:rsidRPr="00361C67">
        <w:rPr>
          <w:rFonts w:ascii="Arial" w:hAnsi="Arial" w:cs="Arial"/>
          <w:sz w:val="24"/>
          <w:szCs w:val="24"/>
        </w:rPr>
        <w:t>I</w:t>
      </w:r>
      <w:r w:rsidR="008A48CB" w:rsidRPr="00361C67">
        <w:rPr>
          <w:rFonts w:ascii="Arial" w:hAnsi="Arial" w:cs="Arial"/>
          <w:sz w:val="24"/>
          <w:szCs w:val="24"/>
        </w:rPr>
        <w:t xml:space="preserve">mponer las sanciones a las </w:t>
      </w:r>
      <w:r w:rsidRPr="00361C67">
        <w:rPr>
          <w:rFonts w:ascii="Arial" w:hAnsi="Arial" w:cs="Arial"/>
          <w:sz w:val="24"/>
          <w:szCs w:val="24"/>
        </w:rPr>
        <w:t xml:space="preserve">personas servidoras públicas </w:t>
      </w:r>
      <w:r w:rsidR="008A48CB" w:rsidRPr="00361C67">
        <w:rPr>
          <w:rFonts w:ascii="Arial" w:hAnsi="Arial" w:cs="Arial"/>
          <w:sz w:val="24"/>
          <w:szCs w:val="24"/>
        </w:rPr>
        <w:t>estatales y municipales por responsabilidad administrativa grave, y a l</w:t>
      </w:r>
      <w:r w:rsidRPr="00361C67">
        <w:rPr>
          <w:rFonts w:ascii="Arial" w:hAnsi="Arial" w:cs="Arial"/>
          <w:sz w:val="24"/>
          <w:szCs w:val="24"/>
        </w:rPr>
        <w:t>as personas</w:t>
      </w:r>
      <w:r w:rsidR="008A48CB" w:rsidRPr="00361C67">
        <w:rPr>
          <w:rFonts w:ascii="Arial" w:hAnsi="Arial" w:cs="Arial"/>
          <w:sz w:val="24"/>
          <w:szCs w:val="24"/>
        </w:rPr>
        <w:t xml:space="preserve"> particulares que incurran en actos vinculados con faltas administrativas graves</w:t>
      </w:r>
      <w:r w:rsidR="00361C67">
        <w:rPr>
          <w:rFonts w:ascii="Arial" w:hAnsi="Arial" w:cs="Arial"/>
          <w:sz w:val="24"/>
          <w:szCs w:val="24"/>
        </w:rPr>
        <w:t>.</w:t>
      </w:r>
    </w:p>
    <w:p w14:paraId="1702D671" w14:textId="77777777" w:rsidR="00E27C53" w:rsidRPr="00361C67" w:rsidRDefault="00E27C53" w:rsidP="00E27C53">
      <w:pPr>
        <w:spacing w:after="0" w:line="360" w:lineRule="auto"/>
        <w:jc w:val="both"/>
        <w:rPr>
          <w:rFonts w:ascii="Arial" w:hAnsi="Arial" w:cs="Arial"/>
          <w:bCs/>
          <w:sz w:val="24"/>
          <w:szCs w:val="24"/>
        </w:rPr>
      </w:pPr>
    </w:p>
    <w:p w14:paraId="6D9CF03E" w14:textId="0E764D92" w:rsidR="008A48CB" w:rsidRPr="00361C67" w:rsidRDefault="00F4190C" w:rsidP="00E27C53">
      <w:pPr>
        <w:pStyle w:val="Prrafodelista"/>
        <w:numPr>
          <w:ilvl w:val="0"/>
          <w:numId w:val="7"/>
        </w:numPr>
        <w:spacing w:after="0" w:line="360" w:lineRule="auto"/>
        <w:jc w:val="both"/>
        <w:rPr>
          <w:rFonts w:ascii="Arial" w:hAnsi="Arial" w:cs="Arial"/>
          <w:bCs/>
          <w:sz w:val="24"/>
          <w:szCs w:val="24"/>
        </w:rPr>
      </w:pPr>
      <w:r w:rsidRPr="00361C67">
        <w:rPr>
          <w:rFonts w:ascii="Arial" w:hAnsi="Arial" w:cs="Arial"/>
          <w:sz w:val="24"/>
          <w:szCs w:val="24"/>
        </w:rPr>
        <w:t>F</w:t>
      </w:r>
      <w:r w:rsidR="008A48CB" w:rsidRPr="00361C67">
        <w:rPr>
          <w:rFonts w:ascii="Arial" w:hAnsi="Arial" w:cs="Arial"/>
          <w:sz w:val="24"/>
          <w:szCs w:val="24"/>
        </w:rPr>
        <w:t>incar a l</w:t>
      </w:r>
      <w:r w:rsidR="006A33B7" w:rsidRPr="00361C67">
        <w:rPr>
          <w:rFonts w:ascii="Arial" w:hAnsi="Arial" w:cs="Arial"/>
          <w:sz w:val="24"/>
          <w:szCs w:val="24"/>
        </w:rPr>
        <w:t>as personas</w:t>
      </w:r>
      <w:r w:rsidR="008A48CB" w:rsidRPr="00361C67">
        <w:rPr>
          <w:rFonts w:ascii="Arial" w:hAnsi="Arial" w:cs="Arial"/>
          <w:sz w:val="24"/>
          <w:szCs w:val="24"/>
        </w:rPr>
        <w:t xml:space="preserve"> responsables el pago de las indemnizaciones y sanciones pecuniarias que deriven de los daños y perjuicios que afecten a la hacienda pública estatal o municipal</w:t>
      </w:r>
      <w:r w:rsidR="006A33B7" w:rsidRPr="00361C67">
        <w:rPr>
          <w:rFonts w:ascii="Arial" w:hAnsi="Arial" w:cs="Arial"/>
          <w:sz w:val="24"/>
          <w:szCs w:val="24"/>
        </w:rPr>
        <w:t xml:space="preserve">, </w:t>
      </w:r>
      <w:r w:rsidR="008A48CB" w:rsidRPr="00361C67">
        <w:rPr>
          <w:rFonts w:ascii="Arial" w:hAnsi="Arial" w:cs="Arial"/>
          <w:sz w:val="24"/>
          <w:szCs w:val="24"/>
        </w:rPr>
        <w:t xml:space="preserve">o al patrimonio de los entes públicos estatales o municipales. </w:t>
      </w:r>
    </w:p>
    <w:p w14:paraId="38138707" w14:textId="4E73FF6A" w:rsidR="00583AD2" w:rsidRPr="00361C67" w:rsidRDefault="00583AD2" w:rsidP="00583AD2">
      <w:pPr>
        <w:spacing w:after="0" w:line="360" w:lineRule="auto"/>
        <w:ind w:firstLine="709"/>
        <w:jc w:val="both"/>
        <w:rPr>
          <w:rFonts w:ascii="Arial" w:hAnsi="Arial" w:cs="Arial"/>
          <w:sz w:val="24"/>
          <w:szCs w:val="24"/>
        </w:rPr>
      </w:pPr>
    </w:p>
    <w:p w14:paraId="38DF2771" w14:textId="77777777" w:rsidR="00583AD2" w:rsidRPr="00361C67" w:rsidRDefault="00583AD2" w:rsidP="00583AD2">
      <w:pPr>
        <w:spacing w:after="0" w:line="360" w:lineRule="auto"/>
        <w:ind w:firstLine="709"/>
        <w:jc w:val="both"/>
        <w:rPr>
          <w:rFonts w:ascii="Arial" w:hAnsi="Arial" w:cs="Arial"/>
          <w:sz w:val="24"/>
          <w:szCs w:val="24"/>
        </w:rPr>
      </w:pPr>
      <w:r w:rsidRPr="00361C67">
        <w:rPr>
          <w:rFonts w:ascii="Arial" w:hAnsi="Arial" w:cs="Arial"/>
          <w:sz w:val="24"/>
          <w:szCs w:val="24"/>
        </w:rPr>
        <w:t>Asimismo, instruye que será en la ley donde se establecerá su organización, funcionamiento, integración, procedimientos y, en su caso, recursos contra sus resoluciones.</w:t>
      </w:r>
    </w:p>
    <w:p w14:paraId="38B95DCE" w14:textId="77777777" w:rsidR="008A48CB" w:rsidRPr="00361C67" w:rsidRDefault="008A48CB" w:rsidP="008A48CB">
      <w:pPr>
        <w:spacing w:after="0" w:line="360" w:lineRule="auto"/>
        <w:ind w:firstLine="709"/>
        <w:jc w:val="both"/>
        <w:rPr>
          <w:rFonts w:ascii="Arial" w:hAnsi="Arial" w:cs="Arial"/>
          <w:sz w:val="24"/>
          <w:szCs w:val="24"/>
        </w:rPr>
      </w:pPr>
    </w:p>
    <w:p w14:paraId="170568D1" w14:textId="0FD2DDED" w:rsidR="004548BE" w:rsidRPr="00361C67" w:rsidRDefault="00F4190C" w:rsidP="00224E4D">
      <w:pPr>
        <w:spacing w:after="0" w:line="360" w:lineRule="auto"/>
        <w:ind w:firstLine="709"/>
        <w:jc w:val="both"/>
        <w:rPr>
          <w:rFonts w:ascii="Arial" w:hAnsi="Arial" w:cs="Arial"/>
          <w:bCs/>
          <w:sz w:val="24"/>
          <w:szCs w:val="24"/>
        </w:rPr>
      </w:pPr>
      <w:r w:rsidRPr="00361C67">
        <w:rPr>
          <w:rFonts w:ascii="Arial" w:hAnsi="Arial" w:cs="Arial"/>
          <w:b/>
          <w:sz w:val="24"/>
          <w:szCs w:val="24"/>
        </w:rPr>
        <w:t>I</w:t>
      </w:r>
      <w:r w:rsidR="004548BE" w:rsidRPr="00361C67">
        <w:rPr>
          <w:rFonts w:ascii="Arial" w:hAnsi="Arial" w:cs="Arial"/>
          <w:b/>
          <w:sz w:val="24"/>
          <w:szCs w:val="24"/>
        </w:rPr>
        <w:t>II</w:t>
      </w:r>
      <w:r w:rsidR="008A48CB" w:rsidRPr="00361C67">
        <w:rPr>
          <w:rFonts w:ascii="Arial" w:hAnsi="Arial" w:cs="Arial"/>
          <w:b/>
          <w:sz w:val="24"/>
          <w:szCs w:val="24"/>
        </w:rPr>
        <w:t>.</w:t>
      </w:r>
      <w:r w:rsidR="004548BE" w:rsidRPr="00361C67">
        <w:rPr>
          <w:rFonts w:ascii="Arial" w:hAnsi="Arial" w:cs="Arial"/>
          <w:b/>
          <w:sz w:val="24"/>
          <w:szCs w:val="24"/>
        </w:rPr>
        <w:t xml:space="preserve"> </w:t>
      </w:r>
      <w:r w:rsidRPr="00361C67">
        <w:rPr>
          <w:rFonts w:ascii="Arial" w:hAnsi="Arial" w:cs="Arial"/>
          <w:b/>
          <w:sz w:val="24"/>
          <w:szCs w:val="24"/>
        </w:rPr>
        <w:t xml:space="preserve">Sobre el Pleno y sus atribuciones. </w:t>
      </w:r>
      <w:r w:rsidR="00474F3A" w:rsidRPr="00361C67">
        <w:rPr>
          <w:rFonts w:ascii="Arial" w:hAnsi="Arial" w:cs="Arial"/>
          <w:bCs/>
          <w:sz w:val="24"/>
          <w:szCs w:val="24"/>
        </w:rPr>
        <w:t xml:space="preserve">El </w:t>
      </w:r>
      <w:r w:rsidR="008A48CB" w:rsidRPr="00361C67">
        <w:rPr>
          <w:rFonts w:ascii="Arial" w:hAnsi="Arial" w:cs="Arial"/>
          <w:bCs/>
          <w:sz w:val="24"/>
          <w:szCs w:val="24"/>
        </w:rPr>
        <w:t xml:space="preserve">artículo 9 de la Ley Orgánica del Tribunal Estatal de Justicia Administrativa </w:t>
      </w:r>
      <w:r w:rsidR="00474F3A" w:rsidRPr="00361C67">
        <w:rPr>
          <w:rFonts w:ascii="Arial" w:hAnsi="Arial" w:cs="Arial"/>
          <w:bCs/>
          <w:sz w:val="24"/>
          <w:szCs w:val="24"/>
        </w:rPr>
        <w:t xml:space="preserve">indica que </w:t>
      </w:r>
      <w:r w:rsidR="008A48CB" w:rsidRPr="00361C67">
        <w:rPr>
          <w:rFonts w:ascii="Arial" w:hAnsi="Arial" w:cs="Arial"/>
          <w:bCs/>
          <w:sz w:val="24"/>
          <w:szCs w:val="24"/>
        </w:rPr>
        <w:t xml:space="preserve">el Pleno se integrará por la totalidad de las </w:t>
      </w:r>
      <w:r w:rsidR="00C8542A" w:rsidRPr="00361C67">
        <w:rPr>
          <w:rFonts w:ascii="Arial" w:hAnsi="Arial" w:cs="Arial"/>
          <w:bCs/>
          <w:sz w:val="24"/>
          <w:szCs w:val="24"/>
        </w:rPr>
        <w:t>M</w:t>
      </w:r>
      <w:r w:rsidR="008A48CB" w:rsidRPr="00361C67">
        <w:rPr>
          <w:rFonts w:ascii="Arial" w:hAnsi="Arial" w:cs="Arial"/>
          <w:bCs/>
          <w:sz w:val="24"/>
          <w:szCs w:val="24"/>
        </w:rPr>
        <w:t xml:space="preserve">agistraturas y, de conformidad con sus </w:t>
      </w:r>
      <w:r w:rsidR="00A26495" w:rsidRPr="00361C67">
        <w:rPr>
          <w:rFonts w:ascii="Arial" w:hAnsi="Arial" w:cs="Arial"/>
          <w:bCs/>
          <w:sz w:val="24"/>
          <w:szCs w:val="24"/>
        </w:rPr>
        <w:t>fracciones</w:t>
      </w:r>
      <w:r w:rsidR="00002625" w:rsidRPr="00361C67">
        <w:rPr>
          <w:rFonts w:ascii="Arial" w:hAnsi="Arial" w:cs="Arial"/>
          <w:bCs/>
          <w:sz w:val="24"/>
          <w:szCs w:val="24"/>
        </w:rPr>
        <w:t xml:space="preserve"> </w:t>
      </w:r>
      <w:r w:rsidR="00224E4D" w:rsidRPr="00361C67">
        <w:rPr>
          <w:rFonts w:ascii="Arial" w:hAnsi="Arial" w:cs="Arial"/>
          <w:bCs/>
          <w:sz w:val="24"/>
          <w:szCs w:val="24"/>
        </w:rPr>
        <w:t>XVII</w:t>
      </w:r>
      <w:r w:rsidR="00333324" w:rsidRPr="00361C67">
        <w:rPr>
          <w:rFonts w:ascii="Arial" w:hAnsi="Arial" w:cs="Arial"/>
          <w:bCs/>
          <w:sz w:val="24"/>
          <w:szCs w:val="24"/>
        </w:rPr>
        <w:t>,</w:t>
      </w:r>
      <w:r w:rsidR="00002625" w:rsidRPr="00361C67">
        <w:rPr>
          <w:rFonts w:ascii="Arial" w:hAnsi="Arial" w:cs="Arial"/>
          <w:bCs/>
          <w:sz w:val="24"/>
          <w:szCs w:val="24"/>
        </w:rPr>
        <w:t xml:space="preserve"> XXV</w:t>
      </w:r>
      <w:r w:rsidR="00333324" w:rsidRPr="00361C67">
        <w:rPr>
          <w:rFonts w:ascii="Arial" w:hAnsi="Arial" w:cs="Arial"/>
          <w:bCs/>
          <w:sz w:val="24"/>
          <w:szCs w:val="24"/>
        </w:rPr>
        <w:t xml:space="preserve"> y XX</w:t>
      </w:r>
      <w:r w:rsidR="002B7C49" w:rsidRPr="00361C67">
        <w:rPr>
          <w:rFonts w:ascii="Arial" w:hAnsi="Arial" w:cs="Arial"/>
          <w:bCs/>
          <w:sz w:val="24"/>
          <w:szCs w:val="24"/>
        </w:rPr>
        <w:t>VI</w:t>
      </w:r>
      <w:r w:rsidR="00333324" w:rsidRPr="00361C67">
        <w:rPr>
          <w:rFonts w:ascii="Arial" w:hAnsi="Arial" w:cs="Arial"/>
          <w:bCs/>
          <w:sz w:val="24"/>
          <w:szCs w:val="24"/>
        </w:rPr>
        <w:t xml:space="preserve">, </w:t>
      </w:r>
      <w:r w:rsidR="004548BE" w:rsidRPr="00361C67">
        <w:rPr>
          <w:rFonts w:ascii="Arial" w:hAnsi="Arial" w:cs="Arial"/>
          <w:bCs/>
          <w:sz w:val="24"/>
          <w:szCs w:val="24"/>
        </w:rPr>
        <w:t>entre las facultades de ese órgano máximo, se encuentran las siguientes:</w:t>
      </w:r>
      <w:r w:rsidR="00002625" w:rsidRPr="00361C67">
        <w:rPr>
          <w:rFonts w:ascii="Arial" w:hAnsi="Arial" w:cs="Arial"/>
          <w:bCs/>
          <w:sz w:val="24"/>
          <w:szCs w:val="24"/>
        </w:rPr>
        <w:t xml:space="preserve"> </w:t>
      </w:r>
    </w:p>
    <w:p w14:paraId="2A9CC893" w14:textId="77777777" w:rsidR="004548BE" w:rsidRPr="00361C67" w:rsidRDefault="004548BE" w:rsidP="00224E4D">
      <w:pPr>
        <w:spacing w:after="0" w:line="360" w:lineRule="auto"/>
        <w:ind w:firstLine="709"/>
        <w:jc w:val="both"/>
        <w:rPr>
          <w:rFonts w:ascii="Arial" w:hAnsi="Arial" w:cs="Arial"/>
          <w:bCs/>
          <w:sz w:val="24"/>
          <w:szCs w:val="24"/>
        </w:rPr>
      </w:pPr>
    </w:p>
    <w:p w14:paraId="768F1C0A" w14:textId="785D08CF" w:rsidR="004548BE" w:rsidRPr="00361C67" w:rsidRDefault="004548BE" w:rsidP="00E27C53">
      <w:pPr>
        <w:pStyle w:val="Prrafodelista"/>
        <w:numPr>
          <w:ilvl w:val="0"/>
          <w:numId w:val="6"/>
        </w:numPr>
        <w:spacing w:after="0" w:line="360" w:lineRule="auto"/>
        <w:jc w:val="both"/>
        <w:rPr>
          <w:rFonts w:ascii="Arial" w:hAnsi="Arial" w:cs="Arial"/>
          <w:sz w:val="24"/>
          <w:szCs w:val="24"/>
        </w:rPr>
      </w:pPr>
      <w:r w:rsidRPr="00361C67">
        <w:rPr>
          <w:rFonts w:ascii="Arial" w:hAnsi="Arial" w:cs="Arial"/>
          <w:sz w:val="24"/>
          <w:szCs w:val="24"/>
        </w:rPr>
        <w:t>D</w:t>
      </w:r>
      <w:r w:rsidR="00224E4D" w:rsidRPr="00361C67">
        <w:rPr>
          <w:rFonts w:ascii="Arial" w:hAnsi="Arial" w:cs="Arial"/>
          <w:sz w:val="24"/>
          <w:szCs w:val="24"/>
        </w:rPr>
        <w:t>irigir las labores</w:t>
      </w:r>
      <w:r w:rsidR="00333324" w:rsidRPr="00361C67">
        <w:rPr>
          <w:rFonts w:ascii="Arial" w:hAnsi="Arial" w:cs="Arial"/>
          <w:sz w:val="24"/>
          <w:szCs w:val="24"/>
        </w:rPr>
        <w:t xml:space="preserve"> de este órgano jurisdiccional</w:t>
      </w:r>
      <w:r w:rsidR="00224E4D" w:rsidRPr="00361C67">
        <w:rPr>
          <w:rFonts w:ascii="Arial" w:hAnsi="Arial" w:cs="Arial"/>
          <w:sz w:val="24"/>
          <w:szCs w:val="24"/>
        </w:rPr>
        <w:t xml:space="preserve">, </w:t>
      </w:r>
      <w:r w:rsidR="007A612C" w:rsidRPr="00361C67">
        <w:rPr>
          <w:rFonts w:ascii="Arial" w:hAnsi="Arial" w:cs="Arial"/>
          <w:sz w:val="24"/>
          <w:szCs w:val="24"/>
        </w:rPr>
        <w:t xml:space="preserve">dictando </w:t>
      </w:r>
      <w:r w:rsidR="00224E4D" w:rsidRPr="00361C67">
        <w:rPr>
          <w:rFonts w:ascii="Arial" w:hAnsi="Arial" w:cs="Arial"/>
          <w:sz w:val="24"/>
          <w:szCs w:val="24"/>
        </w:rPr>
        <w:t>las medidas necesarias para el despacho pronto y expedito de sus asuntos administrativos</w:t>
      </w:r>
      <w:r w:rsidR="00361C67">
        <w:rPr>
          <w:rFonts w:ascii="Arial" w:hAnsi="Arial" w:cs="Arial"/>
          <w:sz w:val="24"/>
          <w:szCs w:val="24"/>
        </w:rPr>
        <w:t>.</w:t>
      </w:r>
      <w:r w:rsidR="00224E4D" w:rsidRPr="00361C67">
        <w:rPr>
          <w:rFonts w:ascii="Arial" w:hAnsi="Arial" w:cs="Arial"/>
          <w:sz w:val="24"/>
          <w:szCs w:val="24"/>
        </w:rPr>
        <w:t xml:space="preserve"> </w:t>
      </w:r>
    </w:p>
    <w:p w14:paraId="39246913" w14:textId="77777777" w:rsidR="004548BE" w:rsidRPr="00361C67" w:rsidRDefault="004548BE" w:rsidP="00224E4D">
      <w:pPr>
        <w:spacing w:after="0" w:line="360" w:lineRule="auto"/>
        <w:ind w:firstLine="709"/>
        <w:jc w:val="both"/>
        <w:rPr>
          <w:rFonts w:ascii="Arial" w:hAnsi="Arial" w:cs="Arial"/>
          <w:sz w:val="24"/>
          <w:szCs w:val="24"/>
        </w:rPr>
      </w:pPr>
    </w:p>
    <w:p w14:paraId="0C8FBB2D" w14:textId="1C52488B" w:rsidR="00333324" w:rsidRPr="00361C67" w:rsidRDefault="004548BE" w:rsidP="00333324">
      <w:pPr>
        <w:pStyle w:val="Prrafodelista"/>
        <w:numPr>
          <w:ilvl w:val="0"/>
          <w:numId w:val="6"/>
        </w:numPr>
        <w:spacing w:after="0" w:line="360" w:lineRule="auto"/>
        <w:jc w:val="both"/>
        <w:rPr>
          <w:rFonts w:ascii="Arial" w:hAnsi="Arial" w:cs="Arial"/>
          <w:sz w:val="24"/>
          <w:szCs w:val="24"/>
        </w:rPr>
      </w:pPr>
      <w:r w:rsidRPr="00361C67">
        <w:rPr>
          <w:rFonts w:ascii="Arial" w:hAnsi="Arial" w:cs="Arial"/>
          <w:sz w:val="24"/>
          <w:szCs w:val="24"/>
        </w:rPr>
        <w:t>E</w:t>
      </w:r>
      <w:r w:rsidR="00002625" w:rsidRPr="00361C67">
        <w:rPr>
          <w:rFonts w:ascii="Arial" w:hAnsi="Arial" w:cs="Arial"/>
          <w:sz w:val="24"/>
          <w:szCs w:val="24"/>
        </w:rPr>
        <w:t>xpedir los acuerdos necesarios para el buen funcionamiento de</w:t>
      </w:r>
      <w:r w:rsidR="00333324" w:rsidRPr="00361C67">
        <w:rPr>
          <w:rFonts w:ascii="Arial" w:hAnsi="Arial" w:cs="Arial"/>
          <w:sz w:val="24"/>
          <w:szCs w:val="24"/>
        </w:rPr>
        <w:t xml:space="preserve"> este órgano jurisdiccional</w:t>
      </w:r>
      <w:r w:rsidR="00361C67">
        <w:rPr>
          <w:rFonts w:ascii="Arial" w:hAnsi="Arial" w:cs="Arial"/>
          <w:sz w:val="24"/>
          <w:szCs w:val="24"/>
        </w:rPr>
        <w:t>.</w:t>
      </w:r>
    </w:p>
    <w:p w14:paraId="2C98BDF8" w14:textId="77777777" w:rsidR="002B7C49" w:rsidRPr="00361C67" w:rsidRDefault="002B7C49" w:rsidP="002B7C49">
      <w:pPr>
        <w:pStyle w:val="Prrafodelista"/>
        <w:rPr>
          <w:rFonts w:ascii="Arial" w:hAnsi="Arial" w:cs="Arial"/>
          <w:sz w:val="24"/>
          <w:szCs w:val="24"/>
        </w:rPr>
      </w:pPr>
    </w:p>
    <w:p w14:paraId="2149F069" w14:textId="66515EDE" w:rsidR="002B7C49" w:rsidRPr="00361C67" w:rsidRDefault="002B7C49" w:rsidP="00333324">
      <w:pPr>
        <w:pStyle w:val="Prrafodelista"/>
        <w:numPr>
          <w:ilvl w:val="0"/>
          <w:numId w:val="6"/>
        </w:numPr>
        <w:spacing w:after="0" w:line="360" w:lineRule="auto"/>
        <w:jc w:val="both"/>
        <w:rPr>
          <w:rFonts w:ascii="Arial" w:hAnsi="Arial" w:cs="Arial"/>
          <w:sz w:val="24"/>
          <w:szCs w:val="24"/>
        </w:rPr>
      </w:pPr>
      <w:r w:rsidRPr="00361C67">
        <w:rPr>
          <w:rFonts w:ascii="Arial" w:hAnsi="Arial" w:cs="Arial"/>
          <w:sz w:val="24"/>
          <w:szCs w:val="24"/>
        </w:rPr>
        <w:t>Conocer y resolver todas aquellas situaciones que sean de interés para el Tribunal y cuya resolución no esté encomendada a algún otro de sus órganos, o acordar a cuál de estos corresponde atenderlas.</w:t>
      </w:r>
    </w:p>
    <w:p w14:paraId="76079667" w14:textId="77777777" w:rsidR="00333324" w:rsidRPr="00361C67" w:rsidRDefault="00333324" w:rsidP="00333324">
      <w:pPr>
        <w:spacing w:after="0" w:line="360" w:lineRule="auto"/>
        <w:jc w:val="both"/>
        <w:rPr>
          <w:rFonts w:ascii="Arial" w:hAnsi="Arial" w:cs="Arial"/>
          <w:sz w:val="24"/>
          <w:szCs w:val="24"/>
        </w:rPr>
      </w:pPr>
    </w:p>
    <w:p w14:paraId="29FC79A8" w14:textId="0F1FA851" w:rsidR="002B7C49" w:rsidRPr="00361C67" w:rsidRDefault="00CE71C4" w:rsidP="002B7C49">
      <w:pPr>
        <w:spacing w:after="0" w:line="360" w:lineRule="auto"/>
        <w:ind w:firstLine="709"/>
        <w:jc w:val="both"/>
        <w:rPr>
          <w:rFonts w:ascii="Arial" w:hAnsi="Arial" w:cs="Arial"/>
          <w:bCs/>
          <w:sz w:val="24"/>
          <w:szCs w:val="24"/>
        </w:rPr>
      </w:pPr>
      <w:r w:rsidRPr="00361C67">
        <w:rPr>
          <w:rFonts w:ascii="Arial" w:hAnsi="Arial" w:cs="Arial"/>
          <w:b/>
          <w:sz w:val="24"/>
          <w:szCs w:val="24"/>
        </w:rPr>
        <w:t>I</w:t>
      </w:r>
      <w:r w:rsidR="00E27C53" w:rsidRPr="00361C67">
        <w:rPr>
          <w:rFonts w:ascii="Arial" w:hAnsi="Arial" w:cs="Arial"/>
          <w:b/>
          <w:sz w:val="24"/>
          <w:szCs w:val="24"/>
        </w:rPr>
        <w:t>V</w:t>
      </w:r>
      <w:r w:rsidR="00224E4D" w:rsidRPr="00361C67">
        <w:rPr>
          <w:rFonts w:ascii="Arial" w:hAnsi="Arial" w:cs="Arial"/>
          <w:b/>
          <w:sz w:val="24"/>
          <w:szCs w:val="24"/>
        </w:rPr>
        <w:t>.</w:t>
      </w:r>
      <w:r w:rsidR="00E868A3" w:rsidRPr="00361C67">
        <w:rPr>
          <w:rFonts w:ascii="Arial" w:hAnsi="Arial" w:cs="Arial"/>
          <w:b/>
          <w:sz w:val="24"/>
          <w:szCs w:val="24"/>
        </w:rPr>
        <w:t xml:space="preserve"> </w:t>
      </w:r>
      <w:r w:rsidR="002B7C49" w:rsidRPr="00361C67">
        <w:rPr>
          <w:rFonts w:ascii="Arial" w:hAnsi="Arial" w:cs="Arial"/>
          <w:b/>
          <w:sz w:val="24"/>
          <w:szCs w:val="24"/>
        </w:rPr>
        <w:t xml:space="preserve">Justificación </w:t>
      </w:r>
      <w:r w:rsidR="00361C67">
        <w:rPr>
          <w:rFonts w:ascii="Arial" w:hAnsi="Arial" w:cs="Arial"/>
          <w:b/>
          <w:sz w:val="24"/>
          <w:szCs w:val="24"/>
        </w:rPr>
        <w:t xml:space="preserve">para la </w:t>
      </w:r>
      <w:r w:rsidR="002B7C49" w:rsidRPr="00361C67">
        <w:rPr>
          <w:rFonts w:ascii="Arial" w:hAnsi="Arial" w:cs="Arial"/>
          <w:b/>
          <w:sz w:val="24"/>
          <w:szCs w:val="24"/>
        </w:rPr>
        <w:t xml:space="preserve">emisión de </w:t>
      </w:r>
      <w:r w:rsidR="00361C67">
        <w:rPr>
          <w:rFonts w:ascii="Arial" w:hAnsi="Arial" w:cs="Arial"/>
          <w:b/>
          <w:sz w:val="24"/>
          <w:szCs w:val="24"/>
        </w:rPr>
        <w:t xml:space="preserve">los </w:t>
      </w:r>
      <w:r w:rsidR="002B7C49" w:rsidRPr="00361C67">
        <w:rPr>
          <w:rFonts w:ascii="Arial" w:hAnsi="Arial" w:cs="Arial"/>
          <w:b/>
          <w:sz w:val="24"/>
          <w:szCs w:val="24"/>
        </w:rPr>
        <w:t xml:space="preserve">lineamientos. </w:t>
      </w:r>
      <w:r w:rsidR="002B7C49" w:rsidRPr="00361C67">
        <w:rPr>
          <w:rFonts w:ascii="Arial" w:hAnsi="Arial" w:cs="Arial"/>
          <w:bCs/>
          <w:sz w:val="24"/>
          <w:szCs w:val="24"/>
        </w:rPr>
        <w:t xml:space="preserve">Conforme a los principios de transparencia, responsabilidad y rendición de cuentas establecidos en la Constitución Política de los Estados Unidos Mexicanos y la Constitución local, así como en las leyes generales y locales en materia de fiscalización y combate a la </w:t>
      </w:r>
      <w:r w:rsidR="002B7C49" w:rsidRPr="00361C67">
        <w:rPr>
          <w:rFonts w:ascii="Arial" w:hAnsi="Arial" w:cs="Arial"/>
          <w:bCs/>
          <w:sz w:val="24"/>
          <w:szCs w:val="24"/>
        </w:rPr>
        <w:lastRenderedPageBreak/>
        <w:t xml:space="preserve">corrupción, </w:t>
      </w:r>
      <w:r w:rsidR="00361C67">
        <w:rPr>
          <w:rFonts w:ascii="Arial" w:hAnsi="Arial" w:cs="Arial"/>
          <w:bCs/>
          <w:sz w:val="24"/>
          <w:szCs w:val="24"/>
        </w:rPr>
        <w:t>existe una</w:t>
      </w:r>
      <w:r w:rsidR="002B7C49" w:rsidRPr="00361C67">
        <w:rPr>
          <w:rFonts w:ascii="Arial" w:hAnsi="Arial" w:cs="Arial"/>
          <w:bCs/>
          <w:sz w:val="24"/>
          <w:szCs w:val="24"/>
        </w:rPr>
        <w:t xml:space="preserve"> obligación de las instituciones </w:t>
      </w:r>
      <w:r w:rsidR="00361C67">
        <w:rPr>
          <w:rFonts w:ascii="Arial" w:hAnsi="Arial" w:cs="Arial"/>
          <w:bCs/>
          <w:sz w:val="24"/>
          <w:szCs w:val="24"/>
        </w:rPr>
        <w:t>para</w:t>
      </w:r>
      <w:r w:rsidR="002B7C49" w:rsidRPr="00361C67">
        <w:rPr>
          <w:rFonts w:ascii="Arial" w:hAnsi="Arial" w:cs="Arial"/>
          <w:bCs/>
          <w:sz w:val="24"/>
          <w:szCs w:val="24"/>
        </w:rPr>
        <w:t xml:space="preserve"> implementar mecanismos que aseguren el manejo eficiente y transparente de los recursos públicos.</w:t>
      </w:r>
    </w:p>
    <w:p w14:paraId="657D0D3A" w14:textId="77777777" w:rsidR="002B7C49" w:rsidRPr="00361C67" w:rsidRDefault="002B7C49" w:rsidP="002B7C49">
      <w:pPr>
        <w:spacing w:after="0" w:line="360" w:lineRule="auto"/>
        <w:ind w:firstLine="709"/>
        <w:jc w:val="both"/>
        <w:rPr>
          <w:rFonts w:ascii="Arial" w:hAnsi="Arial" w:cs="Arial"/>
          <w:bCs/>
          <w:sz w:val="24"/>
          <w:szCs w:val="24"/>
        </w:rPr>
      </w:pPr>
    </w:p>
    <w:p w14:paraId="2A63ACCD" w14:textId="4C88D649" w:rsidR="002B7C49" w:rsidRPr="00361C67" w:rsidRDefault="002B7C49" w:rsidP="002B7C49">
      <w:pPr>
        <w:spacing w:after="0" w:line="360" w:lineRule="auto"/>
        <w:ind w:firstLine="709"/>
        <w:jc w:val="both"/>
        <w:rPr>
          <w:rFonts w:ascii="Arial" w:hAnsi="Arial" w:cs="Arial"/>
          <w:bCs/>
          <w:sz w:val="24"/>
          <w:szCs w:val="24"/>
        </w:rPr>
      </w:pPr>
      <w:r w:rsidRPr="00361C67">
        <w:rPr>
          <w:rFonts w:ascii="Arial" w:hAnsi="Arial" w:cs="Arial"/>
          <w:bCs/>
          <w:sz w:val="24"/>
          <w:szCs w:val="24"/>
        </w:rPr>
        <w:t>Ahora bien, las personas servidoras públicas que tienen bajo su encargo la administración de fondos públicos desempeñan un papel fundamental para el correcto funcionamiento de este órgano. En este sentido, es imperativo garantizar que dichas personas cumplan con sus responsabilidades en un marco de legalidad, eficiencia y probidad.</w:t>
      </w:r>
    </w:p>
    <w:p w14:paraId="2CD85A4D" w14:textId="77777777" w:rsidR="002B7C49" w:rsidRPr="00361C67" w:rsidRDefault="002B7C49" w:rsidP="002B7C49">
      <w:pPr>
        <w:spacing w:after="0" w:line="360" w:lineRule="auto"/>
        <w:ind w:firstLine="709"/>
        <w:jc w:val="both"/>
        <w:rPr>
          <w:rFonts w:ascii="Arial" w:hAnsi="Arial" w:cs="Arial"/>
          <w:bCs/>
          <w:sz w:val="24"/>
          <w:szCs w:val="24"/>
        </w:rPr>
      </w:pPr>
    </w:p>
    <w:p w14:paraId="083A0AB1" w14:textId="32CD87AB" w:rsidR="002B7C49" w:rsidRPr="00361C67" w:rsidRDefault="002B7C49" w:rsidP="002B7C49">
      <w:pPr>
        <w:spacing w:after="0" w:line="360" w:lineRule="auto"/>
        <w:ind w:firstLine="709"/>
        <w:jc w:val="both"/>
        <w:rPr>
          <w:rFonts w:ascii="Arial" w:hAnsi="Arial" w:cs="Arial"/>
          <w:bCs/>
          <w:sz w:val="24"/>
          <w:szCs w:val="24"/>
        </w:rPr>
      </w:pPr>
      <w:r w:rsidRPr="00361C67">
        <w:rPr>
          <w:rFonts w:ascii="Arial" w:hAnsi="Arial" w:cs="Arial"/>
          <w:bCs/>
          <w:sz w:val="24"/>
          <w:szCs w:val="24"/>
        </w:rPr>
        <w:t>Así, el establecimiento de lineamientos claros para el otorgamiento de garantías permite:</w:t>
      </w:r>
    </w:p>
    <w:p w14:paraId="24E405E6" w14:textId="77777777" w:rsidR="002B7C49" w:rsidRPr="00361C67" w:rsidRDefault="002B7C49" w:rsidP="002B7C49">
      <w:pPr>
        <w:spacing w:after="0" w:line="360" w:lineRule="auto"/>
        <w:jc w:val="both"/>
        <w:rPr>
          <w:rFonts w:ascii="Arial" w:hAnsi="Arial" w:cs="Arial"/>
          <w:bCs/>
          <w:sz w:val="24"/>
          <w:szCs w:val="24"/>
        </w:rPr>
      </w:pPr>
    </w:p>
    <w:p w14:paraId="35B8CDFE" w14:textId="419389D2" w:rsidR="002B7C49" w:rsidRPr="00361C67" w:rsidRDefault="002B7C49" w:rsidP="002B7C49">
      <w:pPr>
        <w:pStyle w:val="Prrafodelista"/>
        <w:numPr>
          <w:ilvl w:val="0"/>
          <w:numId w:val="11"/>
        </w:numPr>
        <w:spacing w:after="0" w:line="360" w:lineRule="auto"/>
        <w:jc w:val="both"/>
        <w:rPr>
          <w:rFonts w:ascii="Arial" w:hAnsi="Arial" w:cs="Arial"/>
          <w:bCs/>
          <w:sz w:val="24"/>
          <w:szCs w:val="24"/>
        </w:rPr>
      </w:pPr>
      <w:r w:rsidRPr="00361C67">
        <w:rPr>
          <w:rFonts w:ascii="Arial" w:hAnsi="Arial" w:cs="Arial"/>
          <w:bCs/>
          <w:sz w:val="24"/>
          <w:szCs w:val="24"/>
        </w:rPr>
        <w:t>Brindar certeza jurídica respecto de las obligaciones de las personas servidoras públicas</w:t>
      </w:r>
      <w:r w:rsidR="00361C67">
        <w:rPr>
          <w:rFonts w:ascii="Arial" w:hAnsi="Arial" w:cs="Arial"/>
          <w:bCs/>
          <w:sz w:val="24"/>
          <w:szCs w:val="24"/>
        </w:rPr>
        <w:t>.</w:t>
      </w:r>
    </w:p>
    <w:p w14:paraId="7B0AAC56" w14:textId="77777777" w:rsidR="002B7C49" w:rsidRPr="00361C67" w:rsidRDefault="002B7C49" w:rsidP="002B7C49">
      <w:pPr>
        <w:pStyle w:val="Prrafodelista"/>
        <w:spacing w:after="0" w:line="360" w:lineRule="auto"/>
        <w:jc w:val="both"/>
        <w:rPr>
          <w:rFonts w:ascii="Arial" w:hAnsi="Arial" w:cs="Arial"/>
          <w:bCs/>
          <w:sz w:val="24"/>
          <w:szCs w:val="24"/>
        </w:rPr>
      </w:pPr>
    </w:p>
    <w:p w14:paraId="0DC34AC4" w14:textId="71FD2B0A" w:rsidR="002B7C49" w:rsidRPr="00361C67" w:rsidRDefault="002B7C49" w:rsidP="002B7C49">
      <w:pPr>
        <w:pStyle w:val="Prrafodelista"/>
        <w:numPr>
          <w:ilvl w:val="0"/>
          <w:numId w:val="11"/>
        </w:numPr>
        <w:spacing w:after="0" w:line="360" w:lineRule="auto"/>
        <w:jc w:val="both"/>
        <w:rPr>
          <w:rFonts w:ascii="Arial" w:hAnsi="Arial" w:cs="Arial"/>
          <w:bCs/>
          <w:sz w:val="24"/>
          <w:szCs w:val="24"/>
        </w:rPr>
      </w:pPr>
      <w:r w:rsidRPr="00361C67">
        <w:rPr>
          <w:rFonts w:ascii="Arial" w:hAnsi="Arial" w:cs="Arial"/>
          <w:bCs/>
          <w:sz w:val="24"/>
          <w:szCs w:val="24"/>
        </w:rPr>
        <w:t>Mitigar riesgos asociados a la administración de los fondos públicos mediante la implementación de medidas preventivas</w:t>
      </w:r>
      <w:r w:rsidR="00361C67">
        <w:rPr>
          <w:rFonts w:ascii="Arial" w:hAnsi="Arial" w:cs="Arial"/>
          <w:bCs/>
          <w:sz w:val="24"/>
          <w:szCs w:val="24"/>
        </w:rPr>
        <w:t>.</w:t>
      </w:r>
    </w:p>
    <w:p w14:paraId="45D4D04A" w14:textId="77777777" w:rsidR="002B7C49" w:rsidRPr="00361C67" w:rsidRDefault="002B7C49" w:rsidP="00361C67">
      <w:pPr>
        <w:spacing w:after="0" w:line="360" w:lineRule="auto"/>
        <w:jc w:val="both"/>
        <w:rPr>
          <w:rFonts w:ascii="Arial" w:hAnsi="Arial" w:cs="Arial"/>
          <w:bCs/>
          <w:sz w:val="24"/>
          <w:szCs w:val="24"/>
        </w:rPr>
      </w:pPr>
    </w:p>
    <w:p w14:paraId="1817EB3E" w14:textId="4913DF1C" w:rsidR="002B7C49" w:rsidRPr="00361C67" w:rsidRDefault="002B7C49" w:rsidP="002B7C49">
      <w:pPr>
        <w:pStyle w:val="Prrafodelista"/>
        <w:numPr>
          <w:ilvl w:val="0"/>
          <w:numId w:val="11"/>
        </w:numPr>
        <w:spacing w:after="0" w:line="360" w:lineRule="auto"/>
        <w:jc w:val="both"/>
        <w:rPr>
          <w:rFonts w:ascii="Arial" w:hAnsi="Arial" w:cs="Arial"/>
          <w:bCs/>
          <w:sz w:val="24"/>
          <w:szCs w:val="24"/>
        </w:rPr>
      </w:pPr>
      <w:r w:rsidRPr="00361C67">
        <w:rPr>
          <w:rFonts w:ascii="Arial" w:hAnsi="Arial" w:cs="Arial"/>
          <w:bCs/>
          <w:sz w:val="24"/>
          <w:szCs w:val="24"/>
        </w:rPr>
        <w:t>Cumplir con las mejores prácticas en materia de gobernanza y fiscalización.</w:t>
      </w:r>
    </w:p>
    <w:p w14:paraId="7E637D42" w14:textId="68A8592D" w:rsidR="002B7C49" w:rsidRPr="00361C67" w:rsidRDefault="002B7C49" w:rsidP="002B7C49">
      <w:pPr>
        <w:spacing w:after="0" w:line="360" w:lineRule="auto"/>
        <w:ind w:firstLine="709"/>
        <w:jc w:val="both"/>
        <w:rPr>
          <w:rFonts w:ascii="Arial" w:hAnsi="Arial" w:cs="Arial"/>
          <w:bCs/>
          <w:sz w:val="24"/>
          <w:szCs w:val="24"/>
        </w:rPr>
      </w:pPr>
    </w:p>
    <w:p w14:paraId="6B7C6E5C" w14:textId="1A066EFC" w:rsidR="00CE71C4" w:rsidRPr="00361C67" w:rsidRDefault="00CE71C4" w:rsidP="00CE71C4">
      <w:pPr>
        <w:spacing w:after="0" w:line="360" w:lineRule="auto"/>
        <w:ind w:firstLine="709"/>
        <w:jc w:val="both"/>
        <w:rPr>
          <w:rFonts w:ascii="Arial" w:hAnsi="Arial" w:cs="Arial"/>
          <w:sz w:val="24"/>
          <w:szCs w:val="24"/>
        </w:rPr>
      </w:pPr>
      <w:r w:rsidRPr="00361C67">
        <w:rPr>
          <w:rFonts w:ascii="Arial" w:hAnsi="Arial" w:cs="Arial"/>
          <w:sz w:val="24"/>
          <w:szCs w:val="24"/>
        </w:rPr>
        <w:t>Bajo ese contexto,</w:t>
      </w:r>
      <w:r w:rsidR="00292768" w:rsidRPr="00361C67">
        <w:rPr>
          <w:rFonts w:ascii="Arial" w:hAnsi="Arial" w:cs="Arial"/>
          <w:sz w:val="24"/>
          <w:szCs w:val="24"/>
        </w:rPr>
        <w:t xml:space="preserve"> </w:t>
      </w:r>
      <w:r w:rsidRPr="00361C67">
        <w:rPr>
          <w:rFonts w:ascii="Arial" w:hAnsi="Arial" w:cs="Arial"/>
          <w:sz w:val="24"/>
          <w:szCs w:val="24"/>
        </w:rPr>
        <w:t>el Pleno del Tribunal Estatal de Justicia Administrativa, adopt</w:t>
      </w:r>
      <w:r w:rsidR="00361C67">
        <w:rPr>
          <w:rFonts w:ascii="Arial" w:hAnsi="Arial" w:cs="Arial"/>
          <w:sz w:val="24"/>
          <w:szCs w:val="24"/>
        </w:rPr>
        <w:t>a</w:t>
      </w:r>
      <w:r w:rsidRPr="00361C67">
        <w:rPr>
          <w:rFonts w:ascii="Arial" w:hAnsi="Arial" w:cs="Arial"/>
          <w:sz w:val="24"/>
          <w:szCs w:val="24"/>
        </w:rPr>
        <w:t xml:space="preserve"> el siguiente:</w:t>
      </w:r>
    </w:p>
    <w:p w14:paraId="4733385E" w14:textId="77777777" w:rsidR="00CE71C4" w:rsidRPr="00361C67" w:rsidRDefault="00CE71C4" w:rsidP="00773965">
      <w:pPr>
        <w:spacing w:after="0" w:line="360" w:lineRule="auto"/>
        <w:ind w:firstLine="709"/>
        <w:jc w:val="both"/>
        <w:rPr>
          <w:rFonts w:ascii="Arial" w:eastAsia="Calibri" w:hAnsi="Arial" w:cs="Arial"/>
          <w:sz w:val="24"/>
          <w:szCs w:val="24"/>
        </w:rPr>
      </w:pPr>
    </w:p>
    <w:p w14:paraId="0B1314C2" w14:textId="478427A5" w:rsidR="00BF4675" w:rsidRPr="00361C67" w:rsidRDefault="00BF4675" w:rsidP="00BF4675">
      <w:pPr>
        <w:spacing w:after="0" w:line="360" w:lineRule="auto"/>
        <w:jc w:val="center"/>
        <w:rPr>
          <w:rFonts w:ascii="Arial" w:eastAsia="Calibri" w:hAnsi="Arial" w:cs="Arial"/>
          <w:b/>
          <w:bCs/>
          <w:sz w:val="24"/>
          <w:szCs w:val="24"/>
        </w:rPr>
      </w:pPr>
      <w:r w:rsidRPr="00361C67">
        <w:rPr>
          <w:rFonts w:ascii="Arial" w:eastAsia="Calibri" w:hAnsi="Arial" w:cs="Arial"/>
          <w:b/>
          <w:bCs/>
          <w:sz w:val="24"/>
          <w:szCs w:val="24"/>
        </w:rPr>
        <w:t>ACUERDO</w:t>
      </w:r>
    </w:p>
    <w:p w14:paraId="4D9A679B" w14:textId="2FD315F0" w:rsidR="008F0E35" w:rsidRPr="00361C67" w:rsidRDefault="008F0E35" w:rsidP="003E719F">
      <w:pPr>
        <w:pStyle w:val="Style2"/>
        <w:kinsoku w:val="0"/>
        <w:autoSpaceDE/>
        <w:autoSpaceDN/>
        <w:spacing w:before="0" w:line="360" w:lineRule="auto"/>
        <w:rPr>
          <w:rStyle w:val="CharacterStyle1"/>
          <w:sz w:val="24"/>
          <w:szCs w:val="24"/>
          <w:lang w:val="es-MX"/>
        </w:rPr>
      </w:pPr>
    </w:p>
    <w:p w14:paraId="1C3C302B" w14:textId="4BF438E1" w:rsidR="002B7C49" w:rsidRPr="00361C67" w:rsidRDefault="002B7C49" w:rsidP="002B7C49">
      <w:pPr>
        <w:spacing w:after="0" w:line="360" w:lineRule="auto"/>
        <w:ind w:firstLine="709"/>
        <w:jc w:val="both"/>
        <w:rPr>
          <w:rFonts w:ascii="Arial" w:eastAsia="Calibri" w:hAnsi="Arial" w:cs="Arial"/>
          <w:sz w:val="24"/>
          <w:szCs w:val="24"/>
        </w:rPr>
      </w:pPr>
      <w:r w:rsidRPr="00361C67">
        <w:rPr>
          <w:rFonts w:ascii="Arial" w:eastAsia="Calibri" w:hAnsi="Arial" w:cs="Arial"/>
          <w:b/>
          <w:bCs/>
          <w:sz w:val="24"/>
          <w:szCs w:val="24"/>
        </w:rPr>
        <w:t>ÚNICO</w:t>
      </w:r>
      <w:r w:rsidR="00CE71C4" w:rsidRPr="00361C67">
        <w:rPr>
          <w:rFonts w:ascii="Arial" w:eastAsia="Calibri" w:hAnsi="Arial" w:cs="Arial"/>
          <w:b/>
          <w:bCs/>
          <w:sz w:val="24"/>
          <w:szCs w:val="24"/>
        </w:rPr>
        <w:t>.</w:t>
      </w:r>
      <w:r w:rsidR="00CE71C4" w:rsidRPr="00361C67">
        <w:rPr>
          <w:rFonts w:ascii="Arial" w:eastAsia="Calibri" w:hAnsi="Arial" w:cs="Arial"/>
          <w:sz w:val="24"/>
          <w:szCs w:val="24"/>
        </w:rPr>
        <w:t xml:space="preserve"> </w:t>
      </w:r>
      <w:r w:rsidRPr="00361C67">
        <w:rPr>
          <w:rFonts w:ascii="Arial" w:eastAsia="Calibri" w:hAnsi="Arial" w:cs="Arial"/>
          <w:sz w:val="24"/>
          <w:szCs w:val="24"/>
        </w:rPr>
        <w:t xml:space="preserve">Se aprueba la emisión de los Lineamientos para el otorgamiento de garantías de las personas servidoras públicas que administren fondos públicos del Tribunal Estatal de Justicia Administrativa, en los términos del anexo correspondiente. </w:t>
      </w:r>
    </w:p>
    <w:p w14:paraId="75543ABC" w14:textId="45CA86E8" w:rsidR="00F57C30" w:rsidRPr="00361C67" w:rsidRDefault="00F57C30" w:rsidP="002B7C49">
      <w:pPr>
        <w:autoSpaceDE w:val="0"/>
        <w:autoSpaceDN w:val="0"/>
        <w:adjustRightInd w:val="0"/>
        <w:spacing w:after="0" w:line="360" w:lineRule="auto"/>
        <w:jc w:val="both"/>
        <w:rPr>
          <w:rFonts w:ascii="Arial" w:hAnsi="Arial" w:cs="Arial"/>
          <w:bCs/>
          <w:sz w:val="24"/>
          <w:szCs w:val="24"/>
        </w:rPr>
      </w:pPr>
    </w:p>
    <w:p w14:paraId="47301E23" w14:textId="1F3C7D11" w:rsidR="00CE71C4" w:rsidRPr="00361C67" w:rsidRDefault="00CE71C4" w:rsidP="00F57C30">
      <w:pPr>
        <w:spacing w:after="0" w:line="360" w:lineRule="auto"/>
        <w:ind w:firstLine="709"/>
        <w:jc w:val="both"/>
        <w:rPr>
          <w:rFonts w:ascii="Arial" w:hAnsi="Arial" w:cs="Arial"/>
          <w:sz w:val="24"/>
          <w:szCs w:val="24"/>
        </w:rPr>
      </w:pPr>
      <w:r w:rsidRPr="00361C67">
        <w:rPr>
          <w:rFonts w:ascii="Arial" w:hAnsi="Arial" w:cs="Arial"/>
          <w:b/>
          <w:bCs/>
          <w:sz w:val="24"/>
          <w:szCs w:val="24"/>
        </w:rPr>
        <w:lastRenderedPageBreak/>
        <w:t>NOTIFÍQUESE</w:t>
      </w:r>
      <w:r w:rsidRPr="00361C67">
        <w:rPr>
          <w:rFonts w:ascii="Arial" w:hAnsi="Arial" w:cs="Arial"/>
          <w:sz w:val="24"/>
          <w:szCs w:val="24"/>
        </w:rPr>
        <w:t xml:space="preserve"> </w:t>
      </w:r>
      <w:r w:rsidR="00D82188" w:rsidRPr="00361C67">
        <w:rPr>
          <w:rFonts w:ascii="Arial" w:hAnsi="Arial" w:cs="Arial"/>
          <w:b/>
          <w:bCs/>
          <w:sz w:val="24"/>
          <w:szCs w:val="24"/>
        </w:rPr>
        <w:t>y PUBLÍQUESE</w:t>
      </w:r>
      <w:r w:rsidR="00D82188" w:rsidRPr="00361C67">
        <w:rPr>
          <w:rFonts w:ascii="Arial" w:hAnsi="Arial" w:cs="Arial"/>
          <w:sz w:val="24"/>
          <w:szCs w:val="24"/>
        </w:rPr>
        <w:t xml:space="preserve"> </w:t>
      </w:r>
      <w:r w:rsidRPr="00361C67">
        <w:rPr>
          <w:rFonts w:ascii="Arial" w:hAnsi="Arial" w:cs="Arial"/>
          <w:sz w:val="24"/>
          <w:szCs w:val="24"/>
        </w:rPr>
        <w:t>en la lista autorizada del Pleno</w:t>
      </w:r>
      <w:r w:rsidR="00D82188" w:rsidRPr="00361C67">
        <w:rPr>
          <w:rFonts w:ascii="Arial" w:hAnsi="Arial" w:cs="Arial"/>
          <w:sz w:val="24"/>
          <w:szCs w:val="24"/>
        </w:rPr>
        <w:t>, visible en los estrados y en la página electrónica de este órgano jurisdiccional</w:t>
      </w:r>
      <w:r w:rsidR="005179BC" w:rsidRPr="00361C67">
        <w:rPr>
          <w:rFonts w:ascii="Arial" w:hAnsi="Arial" w:cs="Arial"/>
          <w:sz w:val="24"/>
          <w:szCs w:val="24"/>
        </w:rPr>
        <w:t>.</w:t>
      </w:r>
      <w:r w:rsidRPr="00361C67">
        <w:rPr>
          <w:rFonts w:ascii="Arial" w:hAnsi="Arial" w:cs="Arial"/>
          <w:sz w:val="24"/>
          <w:szCs w:val="24"/>
        </w:rPr>
        <w:t xml:space="preserve"> </w:t>
      </w:r>
    </w:p>
    <w:p w14:paraId="0DFF9E93" w14:textId="77777777" w:rsidR="000B4FFA" w:rsidRPr="00361C67" w:rsidRDefault="000B4FFA" w:rsidP="00F57C30">
      <w:pPr>
        <w:spacing w:after="0" w:line="360" w:lineRule="auto"/>
        <w:jc w:val="both"/>
        <w:rPr>
          <w:rFonts w:ascii="Arial" w:eastAsia="Times New Roman" w:hAnsi="Arial" w:cs="Arial"/>
          <w:sz w:val="24"/>
          <w:szCs w:val="24"/>
        </w:rPr>
      </w:pPr>
    </w:p>
    <w:p w14:paraId="4562DCDD" w14:textId="1BE82251" w:rsidR="00D82188" w:rsidRPr="006513D7" w:rsidRDefault="00FE0920" w:rsidP="006513D7">
      <w:pPr>
        <w:spacing w:after="0" w:line="360" w:lineRule="auto"/>
        <w:ind w:firstLine="709"/>
        <w:jc w:val="both"/>
        <w:rPr>
          <w:rFonts w:ascii="Arial" w:eastAsia="Times New Roman" w:hAnsi="Arial" w:cs="Arial"/>
          <w:sz w:val="24"/>
          <w:szCs w:val="24"/>
        </w:rPr>
      </w:pPr>
      <w:r w:rsidRPr="00361C67">
        <w:rPr>
          <w:rFonts w:ascii="Arial" w:eastAsia="Times New Roman" w:hAnsi="Arial" w:cs="Arial"/>
          <w:sz w:val="24"/>
          <w:szCs w:val="24"/>
        </w:rPr>
        <w:t xml:space="preserve">Así lo acordó, </w:t>
      </w:r>
      <w:r w:rsidRPr="00361C67">
        <w:rPr>
          <w:rFonts w:ascii="Arial" w:eastAsia="Times New Roman" w:hAnsi="Arial" w:cs="Arial"/>
          <w:b/>
          <w:bCs/>
          <w:sz w:val="24"/>
          <w:szCs w:val="24"/>
        </w:rPr>
        <w:t>por unanimidad</w:t>
      </w:r>
      <w:r w:rsidRPr="00361C67">
        <w:rPr>
          <w:rFonts w:ascii="Arial" w:eastAsia="Times New Roman" w:hAnsi="Arial" w:cs="Arial"/>
          <w:sz w:val="24"/>
          <w:szCs w:val="24"/>
        </w:rPr>
        <w:t>, el Pleno del Tribunal Estatal de Justicia Administrativa</w:t>
      </w:r>
      <w:r w:rsidR="006513D7">
        <w:rPr>
          <w:rFonts w:ascii="Arial" w:eastAsia="Times New Roman" w:hAnsi="Arial" w:cs="Arial"/>
          <w:sz w:val="24"/>
          <w:szCs w:val="24"/>
        </w:rPr>
        <w:t>, en sesión de veintitrés de enero de dos mil veinticinco;</w:t>
      </w:r>
      <w:r w:rsidR="006513D7">
        <w:rPr>
          <w:rFonts w:ascii="Arial" w:eastAsia="Arial" w:hAnsi="Arial" w:cs="Arial"/>
          <w:sz w:val="24"/>
          <w:szCs w:val="24"/>
        </w:rPr>
        <w:t xml:space="preserve"> por lo que f</w:t>
      </w:r>
      <w:r w:rsidRPr="00361C67">
        <w:rPr>
          <w:rFonts w:ascii="Arial" w:eastAsia="Arial" w:hAnsi="Arial" w:cs="Arial"/>
          <w:sz w:val="24"/>
          <w:szCs w:val="24"/>
        </w:rPr>
        <w:t>irman</w:t>
      </w:r>
      <w:r w:rsidRPr="00361C67">
        <w:rPr>
          <w:rFonts w:ascii="Arial" w:hAnsi="Arial" w:cs="Arial"/>
          <w:sz w:val="24"/>
          <w:szCs w:val="24"/>
        </w:rPr>
        <w:t xml:space="preserve"> las personas titulares de las Magistraturas</w:t>
      </w:r>
      <w:r w:rsidRPr="00361C67">
        <w:rPr>
          <w:rFonts w:ascii="Arial" w:hAnsi="Arial" w:cs="Arial"/>
          <w:b/>
          <w:bCs/>
          <w:sz w:val="24"/>
          <w:szCs w:val="24"/>
        </w:rPr>
        <w:t xml:space="preserve"> Gregorio Daniel Morales Luévano,</w:t>
      </w:r>
      <w:r w:rsidRPr="00361C67">
        <w:rPr>
          <w:rFonts w:ascii="Arial" w:hAnsi="Arial" w:cs="Arial"/>
          <w:sz w:val="24"/>
          <w:szCs w:val="24"/>
        </w:rPr>
        <w:t xml:space="preserve"> Magistrado de la Segunda Sala Unitaria Administrativa;</w:t>
      </w:r>
      <w:r w:rsidRPr="00361C67">
        <w:rPr>
          <w:rFonts w:ascii="Arial" w:hAnsi="Arial" w:cs="Arial"/>
          <w:b/>
          <w:bCs/>
          <w:sz w:val="24"/>
          <w:szCs w:val="24"/>
        </w:rPr>
        <w:t xml:space="preserve"> Luis Eduardo Naranjo Espinoza, </w:t>
      </w:r>
      <w:r w:rsidRPr="00361C67">
        <w:rPr>
          <w:rFonts w:ascii="Arial" w:hAnsi="Arial" w:cs="Arial"/>
          <w:sz w:val="24"/>
          <w:szCs w:val="24"/>
        </w:rPr>
        <w:t xml:space="preserve">Magistrado de la Cuarta Sala Unitaria Especializada en Materia de Responsabilidades Administrativas; </w:t>
      </w:r>
      <w:r w:rsidRPr="00361C67">
        <w:rPr>
          <w:rFonts w:ascii="Arial" w:hAnsi="Arial" w:cs="Arial"/>
          <w:b/>
          <w:bCs/>
          <w:sz w:val="24"/>
          <w:szCs w:val="24"/>
        </w:rPr>
        <w:t xml:space="preserve">Priscila Soto Jiménez, </w:t>
      </w:r>
      <w:r w:rsidRPr="00361C67">
        <w:rPr>
          <w:rFonts w:ascii="Arial" w:hAnsi="Arial" w:cs="Arial"/>
          <w:sz w:val="24"/>
          <w:szCs w:val="24"/>
        </w:rPr>
        <w:t xml:space="preserve">Magistrada de la Quinta Sala Unitaria Especializada en Materia de Responsabilidades Administrativas </w:t>
      </w:r>
      <w:r w:rsidRPr="00361C67">
        <w:rPr>
          <w:rFonts w:ascii="Arial" w:hAnsi="Arial" w:cs="Arial"/>
          <w:b/>
          <w:bCs/>
          <w:sz w:val="24"/>
          <w:szCs w:val="24"/>
        </w:rPr>
        <w:t xml:space="preserve">y Alejandro Tavares Calderón, </w:t>
      </w:r>
      <w:r w:rsidRPr="00361C67">
        <w:rPr>
          <w:rFonts w:ascii="Arial" w:hAnsi="Arial" w:cs="Arial"/>
          <w:sz w:val="24"/>
          <w:szCs w:val="24"/>
        </w:rPr>
        <w:t xml:space="preserve">Magistrado de la Tercera Sala Unitaria Administrativa y Presidente, ante </w:t>
      </w:r>
      <w:r w:rsidRPr="00361C67">
        <w:rPr>
          <w:rFonts w:ascii="Arial" w:hAnsi="Arial" w:cs="Arial"/>
          <w:b/>
          <w:bCs/>
          <w:sz w:val="24"/>
          <w:szCs w:val="24"/>
        </w:rPr>
        <w:t>Saúl Eduardo Rodríguez Camacho</w:t>
      </w:r>
      <w:r w:rsidRPr="00361C67">
        <w:rPr>
          <w:rFonts w:ascii="Arial" w:hAnsi="Arial" w:cs="Arial"/>
          <w:sz w:val="24"/>
          <w:szCs w:val="24"/>
        </w:rPr>
        <w:t>, Secretario General, quien autoriza y da fe.</w:t>
      </w:r>
    </w:p>
    <w:p w14:paraId="42339411" w14:textId="77777777" w:rsidR="00292768" w:rsidRPr="00361C67" w:rsidRDefault="00292768" w:rsidP="00FE0920">
      <w:pPr>
        <w:spacing w:after="0" w:line="240" w:lineRule="auto"/>
        <w:jc w:val="both"/>
        <w:rPr>
          <w:rFonts w:ascii="Arial" w:hAnsi="Arial" w:cs="Arial"/>
          <w:sz w:val="24"/>
          <w:szCs w:val="24"/>
        </w:rPr>
      </w:pPr>
    </w:p>
    <w:p w14:paraId="1A47C1B3" w14:textId="77777777" w:rsidR="00292768" w:rsidRPr="00361C67" w:rsidRDefault="00292768" w:rsidP="00FE0920">
      <w:pPr>
        <w:spacing w:after="0" w:line="240" w:lineRule="auto"/>
        <w:jc w:val="both"/>
        <w:rPr>
          <w:rFonts w:ascii="Arial" w:hAnsi="Arial" w:cs="Arial"/>
          <w:sz w:val="24"/>
          <w:szCs w:val="24"/>
        </w:rPr>
      </w:pPr>
    </w:p>
    <w:p w14:paraId="22077A65" w14:textId="77777777" w:rsidR="00FE0920" w:rsidRPr="00361C67" w:rsidRDefault="00FE0920" w:rsidP="00FE0920">
      <w:pPr>
        <w:spacing w:after="0" w:line="240" w:lineRule="auto"/>
        <w:jc w:val="both"/>
        <w:rPr>
          <w:rFonts w:ascii="Arial" w:hAnsi="Arial" w:cs="Arial"/>
          <w:sz w:val="24"/>
          <w:szCs w:val="24"/>
        </w:rPr>
      </w:pPr>
    </w:p>
    <w:p w14:paraId="13EF2D31" w14:textId="77777777" w:rsidR="00FE0920" w:rsidRPr="00361C67" w:rsidRDefault="00FE0920" w:rsidP="00FE0920">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FE0920" w:rsidRPr="00361C67" w14:paraId="1E413B8C" w14:textId="77777777" w:rsidTr="001F20DD">
        <w:tc>
          <w:tcPr>
            <w:tcW w:w="4678" w:type="dxa"/>
          </w:tcPr>
          <w:p w14:paraId="59A562A0" w14:textId="7F38547E" w:rsidR="00FE0920" w:rsidRPr="00361C67" w:rsidRDefault="000B4FFA" w:rsidP="001F20DD">
            <w:pPr>
              <w:jc w:val="center"/>
              <w:rPr>
                <w:rFonts w:ascii="Arial" w:hAnsi="Arial" w:cs="Arial"/>
                <w:b/>
                <w:bCs/>
                <w:sz w:val="24"/>
                <w:szCs w:val="24"/>
              </w:rPr>
            </w:pPr>
            <w:r w:rsidRPr="00361C67">
              <w:rPr>
                <w:rFonts w:ascii="Arial" w:hAnsi="Arial" w:cs="Arial"/>
                <w:b/>
                <w:bCs/>
                <w:sz w:val="24"/>
                <w:szCs w:val="24"/>
              </w:rPr>
              <w:t>Gregorio Daniel Morales Luévano</w:t>
            </w:r>
          </w:p>
          <w:p w14:paraId="38C58C50" w14:textId="1FF7A001" w:rsidR="00FE0920" w:rsidRPr="00361C67" w:rsidRDefault="000B4FFA" w:rsidP="001F20DD">
            <w:pPr>
              <w:tabs>
                <w:tab w:val="left" w:pos="5529"/>
              </w:tabs>
              <w:jc w:val="center"/>
              <w:rPr>
                <w:rFonts w:ascii="Arial" w:hAnsi="Arial" w:cs="Arial"/>
                <w:sz w:val="24"/>
                <w:szCs w:val="24"/>
              </w:rPr>
            </w:pPr>
            <w:r w:rsidRPr="00361C67">
              <w:rPr>
                <w:rFonts w:ascii="Arial" w:eastAsia="Arial" w:hAnsi="Arial" w:cs="Arial"/>
                <w:sz w:val="24"/>
                <w:szCs w:val="24"/>
              </w:rPr>
              <w:t>Magistrado</w:t>
            </w:r>
          </w:p>
        </w:tc>
        <w:tc>
          <w:tcPr>
            <w:tcW w:w="4536" w:type="dxa"/>
          </w:tcPr>
          <w:p w14:paraId="0DA49A07" w14:textId="2F0E7364" w:rsidR="00FE0920" w:rsidRPr="00361C67" w:rsidRDefault="000B4FFA" w:rsidP="001F20DD">
            <w:pPr>
              <w:jc w:val="center"/>
              <w:rPr>
                <w:rFonts w:ascii="Arial" w:hAnsi="Arial" w:cs="Arial"/>
                <w:b/>
                <w:bCs/>
                <w:sz w:val="24"/>
                <w:szCs w:val="24"/>
              </w:rPr>
            </w:pPr>
            <w:r w:rsidRPr="00361C67">
              <w:rPr>
                <w:rFonts w:ascii="Arial" w:hAnsi="Arial" w:cs="Arial"/>
                <w:b/>
                <w:bCs/>
                <w:sz w:val="24"/>
                <w:szCs w:val="24"/>
              </w:rPr>
              <w:t>Luis Eduardo Naranjo Espinoza</w:t>
            </w:r>
          </w:p>
          <w:p w14:paraId="7EB5C486" w14:textId="23D6850B" w:rsidR="00FE0920" w:rsidRPr="00361C67" w:rsidRDefault="000B4FFA" w:rsidP="001F20DD">
            <w:pPr>
              <w:jc w:val="center"/>
              <w:rPr>
                <w:rFonts w:ascii="Arial" w:hAnsi="Arial" w:cs="Arial"/>
                <w:sz w:val="24"/>
                <w:szCs w:val="24"/>
              </w:rPr>
            </w:pPr>
            <w:r w:rsidRPr="00361C67">
              <w:rPr>
                <w:rFonts w:ascii="Arial" w:hAnsi="Arial" w:cs="Arial"/>
                <w:sz w:val="24"/>
                <w:szCs w:val="24"/>
              </w:rPr>
              <w:t>Magistrado</w:t>
            </w:r>
          </w:p>
        </w:tc>
      </w:tr>
    </w:tbl>
    <w:p w14:paraId="47962EDE" w14:textId="77777777" w:rsidR="00FE0920" w:rsidRPr="00361C67" w:rsidRDefault="00FE0920" w:rsidP="00FE0920">
      <w:pPr>
        <w:spacing w:after="0" w:line="240" w:lineRule="auto"/>
        <w:jc w:val="both"/>
        <w:rPr>
          <w:rFonts w:ascii="Arial" w:hAnsi="Arial" w:cs="Arial"/>
          <w:sz w:val="24"/>
          <w:szCs w:val="24"/>
        </w:rPr>
      </w:pPr>
    </w:p>
    <w:p w14:paraId="3BE0DDD0" w14:textId="77777777" w:rsidR="00FE0920" w:rsidRPr="00361C67" w:rsidRDefault="00FE0920" w:rsidP="00FE0920">
      <w:pPr>
        <w:spacing w:after="0" w:line="240" w:lineRule="auto"/>
        <w:jc w:val="both"/>
        <w:rPr>
          <w:rFonts w:ascii="Arial" w:hAnsi="Arial" w:cs="Arial"/>
          <w:sz w:val="24"/>
          <w:szCs w:val="24"/>
        </w:rPr>
      </w:pPr>
    </w:p>
    <w:p w14:paraId="66498C32" w14:textId="77777777" w:rsidR="00D82188" w:rsidRPr="00361C67" w:rsidRDefault="00D82188" w:rsidP="00FE0920">
      <w:pPr>
        <w:spacing w:after="0" w:line="240" w:lineRule="auto"/>
        <w:jc w:val="both"/>
        <w:rPr>
          <w:rFonts w:ascii="Arial" w:hAnsi="Arial" w:cs="Arial"/>
          <w:sz w:val="24"/>
          <w:szCs w:val="24"/>
        </w:rPr>
      </w:pPr>
    </w:p>
    <w:p w14:paraId="2527137B" w14:textId="77777777" w:rsidR="00FE0920" w:rsidRPr="00361C67" w:rsidRDefault="00FE0920" w:rsidP="00FE0920">
      <w:pPr>
        <w:spacing w:after="0" w:line="240" w:lineRule="auto"/>
        <w:jc w:val="both"/>
        <w:rPr>
          <w:rFonts w:ascii="Arial" w:hAnsi="Arial" w:cs="Arial"/>
          <w:sz w:val="24"/>
          <w:szCs w:val="24"/>
        </w:rPr>
      </w:pPr>
    </w:p>
    <w:p w14:paraId="19A22F78" w14:textId="77777777" w:rsidR="00FE0920" w:rsidRPr="00361C67" w:rsidRDefault="00FE0920" w:rsidP="00FE0920">
      <w:pPr>
        <w:spacing w:after="0" w:line="240" w:lineRule="auto"/>
        <w:jc w:val="both"/>
        <w:rPr>
          <w:rFonts w:ascii="Arial" w:hAnsi="Arial" w:cs="Arial"/>
          <w:sz w:val="24"/>
          <w:szCs w:val="24"/>
        </w:rPr>
      </w:pPr>
    </w:p>
    <w:p w14:paraId="7E03D433" w14:textId="77777777" w:rsidR="00FE0920" w:rsidRPr="00361C67" w:rsidRDefault="00FE0920" w:rsidP="00FE0920">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FE0920" w:rsidRPr="00361C67" w14:paraId="228C60CA" w14:textId="77777777" w:rsidTr="001F20DD">
        <w:tc>
          <w:tcPr>
            <w:tcW w:w="4678" w:type="dxa"/>
          </w:tcPr>
          <w:p w14:paraId="73F09EE9" w14:textId="7AC79F73" w:rsidR="00FE0920" w:rsidRPr="00361C67" w:rsidRDefault="000B4FFA" w:rsidP="001F20DD">
            <w:pPr>
              <w:jc w:val="center"/>
              <w:rPr>
                <w:rFonts w:ascii="Arial" w:hAnsi="Arial" w:cs="Arial"/>
                <w:b/>
                <w:bCs/>
                <w:sz w:val="24"/>
                <w:szCs w:val="24"/>
              </w:rPr>
            </w:pPr>
            <w:r w:rsidRPr="00361C67">
              <w:rPr>
                <w:rFonts w:ascii="Arial" w:hAnsi="Arial" w:cs="Arial"/>
                <w:b/>
                <w:bCs/>
                <w:sz w:val="24"/>
                <w:szCs w:val="24"/>
              </w:rPr>
              <w:t>Priscila Soto Jiménez</w:t>
            </w:r>
          </w:p>
          <w:p w14:paraId="710D508B" w14:textId="2B6C5D55" w:rsidR="00FE0920" w:rsidRPr="00361C67" w:rsidRDefault="000B4FFA" w:rsidP="001F20DD">
            <w:pPr>
              <w:jc w:val="center"/>
              <w:rPr>
                <w:rFonts w:ascii="Arial" w:hAnsi="Arial" w:cs="Arial"/>
                <w:sz w:val="24"/>
                <w:szCs w:val="24"/>
              </w:rPr>
            </w:pPr>
            <w:r w:rsidRPr="00361C67">
              <w:rPr>
                <w:rFonts w:ascii="Arial" w:hAnsi="Arial" w:cs="Arial"/>
                <w:sz w:val="24"/>
                <w:szCs w:val="24"/>
              </w:rPr>
              <w:t>Magistrada</w:t>
            </w:r>
          </w:p>
        </w:tc>
        <w:tc>
          <w:tcPr>
            <w:tcW w:w="4536" w:type="dxa"/>
          </w:tcPr>
          <w:p w14:paraId="26D7E719" w14:textId="100C0322" w:rsidR="00FE0920" w:rsidRPr="00361C67" w:rsidRDefault="000B4FFA" w:rsidP="001F20DD">
            <w:pPr>
              <w:jc w:val="center"/>
              <w:rPr>
                <w:rFonts w:ascii="Arial" w:hAnsi="Arial" w:cs="Arial"/>
                <w:b/>
                <w:bCs/>
                <w:sz w:val="24"/>
                <w:szCs w:val="24"/>
              </w:rPr>
            </w:pPr>
            <w:r w:rsidRPr="00361C67">
              <w:rPr>
                <w:rFonts w:ascii="Arial" w:hAnsi="Arial" w:cs="Arial"/>
                <w:b/>
                <w:bCs/>
                <w:sz w:val="24"/>
                <w:szCs w:val="24"/>
              </w:rPr>
              <w:t>Alejandro Tavares Calderón</w:t>
            </w:r>
          </w:p>
          <w:p w14:paraId="43C974A3" w14:textId="389048E2" w:rsidR="00FE0920" w:rsidRPr="00361C67" w:rsidRDefault="000B4FFA" w:rsidP="001F20DD">
            <w:pPr>
              <w:jc w:val="center"/>
              <w:rPr>
                <w:rFonts w:ascii="Arial" w:hAnsi="Arial" w:cs="Arial"/>
                <w:sz w:val="24"/>
                <w:szCs w:val="24"/>
              </w:rPr>
            </w:pPr>
            <w:r w:rsidRPr="00361C67">
              <w:rPr>
                <w:rFonts w:ascii="Arial" w:hAnsi="Arial" w:cs="Arial"/>
                <w:sz w:val="24"/>
                <w:szCs w:val="24"/>
              </w:rPr>
              <w:t>Magistrado</w:t>
            </w:r>
          </w:p>
        </w:tc>
      </w:tr>
    </w:tbl>
    <w:p w14:paraId="7E69FB79" w14:textId="77777777" w:rsidR="00FE0920" w:rsidRPr="00361C67" w:rsidRDefault="00FE0920" w:rsidP="00FE0920">
      <w:pPr>
        <w:spacing w:after="0" w:line="240" w:lineRule="auto"/>
        <w:jc w:val="both"/>
        <w:rPr>
          <w:rFonts w:ascii="Arial" w:eastAsia="Tahoma" w:hAnsi="Arial" w:cs="Arial"/>
          <w:sz w:val="24"/>
          <w:szCs w:val="24"/>
        </w:rPr>
      </w:pPr>
    </w:p>
    <w:p w14:paraId="42E145D8" w14:textId="77777777" w:rsidR="00FE0920" w:rsidRPr="00361C67" w:rsidRDefault="00FE0920" w:rsidP="00FE0920">
      <w:pPr>
        <w:tabs>
          <w:tab w:val="left" w:pos="4950"/>
        </w:tabs>
        <w:spacing w:after="0" w:line="240" w:lineRule="auto"/>
        <w:jc w:val="both"/>
        <w:rPr>
          <w:rFonts w:ascii="Arial" w:eastAsia="Tahoma" w:hAnsi="Arial" w:cs="Arial"/>
          <w:sz w:val="24"/>
          <w:szCs w:val="24"/>
        </w:rPr>
      </w:pPr>
    </w:p>
    <w:p w14:paraId="128DCC28" w14:textId="5E7D8B20" w:rsidR="000B4FFA" w:rsidRPr="00361C67" w:rsidRDefault="000B4FFA" w:rsidP="00FE0920">
      <w:pPr>
        <w:spacing w:after="0" w:line="240" w:lineRule="auto"/>
        <w:rPr>
          <w:rFonts w:ascii="Arial" w:eastAsia="Tahoma" w:hAnsi="Arial" w:cs="Arial"/>
          <w:b/>
          <w:bCs/>
          <w:sz w:val="24"/>
          <w:szCs w:val="24"/>
        </w:rPr>
      </w:pPr>
      <w:r w:rsidRPr="00361C67">
        <w:rPr>
          <w:rFonts w:ascii="Arial" w:eastAsia="Tahoma" w:hAnsi="Arial" w:cs="Arial"/>
          <w:b/>
          <w:bCs/>
          <w:sz w:val="24"/>
          <w:szCs w:val="24"/>
        </w:rPr>
        <w:t xml:space="preserve">      </w:t>
      </w:r>
    </w:p>
    <w:p w14:paraId="048E2A14" w14:textId="77777777" w:rsidR="00FE0920" w:rsidRPr="00361C67" w:rsidRDefault="00FE0920" w:rsidP="00361C67">
      <w:pPr>
        <w:spacing w:after="0" w:line="240" w:lineRule="auto"/>
        <w:rPr>
          <w:rFonts w:ascii="Arial" w:eastAsia="Tahoma" w:hAnsi="Arial" w:cs="Arial"/>
          <w:b/>
          <w:bCs/>
          <w:sz w:val="24"/>
          <w:szCs w:val="24"/>
        </w:rPr>
      </w:pPr>
    </w:p>
    <w:p w14:paraId="5CF0FB99" w14:textId="77777777" w:rsidR="00FE0920" w:rsidRPr="00361C67" w:rsidRDefault="00FE0920" w:rsidP="00FE0920">
      <w:pPr>
        <w:spacing w:after="0" w:line="240" w:lineRule="auto"/>
        <w:rPr>
          <w:rFonts w:ascii="Arial" w:eastAsia="Tahoma" w:hAnsi="Arial" w:cs="Arial"/>
          <w:b/>
          <w:bCs/>
          <w:sz w:val="24"/>
          <w:szCs w:val="24"/>
        </w:rPr>
      </w:pPr>
    </w:p>
    <w:p w14:paraId="23F0F2DD" w14:textId="37E0FC4E" w:rsidR="00FE0920" w:rsidRPr="00361C67" w:rsidRDefault="000B4FFA" w:rsidP="00FE0920">
      <w:pPr>
        <w:spacing w:after="0" w:line="240" w:lineRule="auto"/>
        <w:ind w:left="708"/>
        <w:jc w:val="center"/>
        <w:rPr>
          <w:rFonts w:ascii="Arial" w:eastAsia="Tahoma" w:hAnsi="Arial" w:cs="Arial"/>
          <w:b/>
          <w:bCs/>
          <w:sz w:val="24"/>
          <w:szCs w:val="24"/>
        </w:rPr>
      </w:pPr>
      <w:r w:rsidRPr="00361C67">
        <w:rPr>
          <w:rFonts w:ascii="Arial" w:eastAsia="Tahoma" w:hAnsi="Arial" w:cs="Arial"/>
          <w:b/>
          <w:bCs/>
          <w:sz w:val="24"/>
          <w:szCs w:val="24"/>
        </w:rPr>
        <w:t>Saúl Eduardo Rodríguez Camacho</w:t>
      </w:r>
    </w:p>
    <w:p w14:paraId="6DA1D502" w14:textId="34F17F04" w:rsidR="00FE0920" w:rsidRPr="00361C67" w:rsidRDefault="000B4FFA" w:rsidP="00FE0920">
      <w:pPr>
        <w:spacing w:after="0" w:line="240" w:lineRule="auto"/>
        <w:jc w:val="center"/>
        <w:rPr>
          <w:rFonts w:ascii="Arial" w:eastAsia="Tahoma" w:hAnsi="Arial" w:cs="Arial"/>
          <w:sz w:val="24"/>
          <w:szCs w:val="24"/>
        </w:rPr>
      </w:pPr>
      <w:r w:rsidRPr="00361C67">
        <w:rPr>
          <w:rFonts w:ascii="Arial" w:eastAsia="Tahoma" w:hAnsi="Arial" w:cs="Arial"/>
          <w:sz w:val="24"/>
          <w:szCs w:val="24"/>
        </w:rPr>
        <w:t xml:space="preserve">       Secretario General</w:t>
      </w:r>
      <w:r w:rsidRPr="00361C67">
        <w:rPr>
          <w:rStyle w:val="Refdenotaalpie"/>
          <w:rFonts w:ascii="Arial" w:eastAsia="Tahoma" w:hAnsi="Arial" w:cs="Arial"/>
          <w:sz w:val="24"/>
          <w:szCs w:val="24"/>
        </w:rPr>
        <w:footnoteReference w:id="1"/>
      </w:r>
    </w:p>
    <w:p w14:paraId="7475ADED" w14:textId="77777777" w:rsidR="00FE0920" w:rsidRPr="00361C67" w:rsidRDefault="00FE0920" w:rsidP="00FE0920">
      <w:pPr>
        <w:rPr>
          <w:rFonts w:ascii="Arial" w:eastAsia="Tahoma" w:hAnsi="Arial" w:cs="Arial"/>
          <w:i/>
          <w:iCs/>
          <w:sz w:val="24"/>
          <w:szCs w:val="24"/>
        </w:rPr>
      </w:pPr>
    </w:p>
    <w:p w14:paraId="1237B2B1" w14:textId="77777777" w:rsidR="00FE0920" w:rsidRPr="00361C67" w:rsidRDefault="00FE0920" w:rsidP="00FE0920">
      <w:pPr>
        <w:spacing w:after="0"/>
        <w:jc w:val="both"/>
        <w:rPr>
          <w:rFonts w:ascii="Arial" w:hAnsi="Arial" w:cs="Arial"/>
          <w:i/>
          <w:iCs/>
          <w:color w:val="000000"/>
          <w:sz w:val="24"/>
          <w:szCs w:val="24"/>
          <w:shd w:val="clear" w:color="auto" w:fill="FFFFFF"/>
        </w:rPr>
      </w:pPr>
      <w:r w:rsidRPr="00361C67">
        <w:rPr>
          <w:rFonts w:ascii="Arial" w:hAnsi="Arial" w:cs="Arial"/>
          <w:i/>
          <w:iCs/>
          <w:color w:val="000000"/>
          <w:sz w:val="24"/>
          <w:szCs w:val="24"/>
          <w:shd w:val="clear" w:color="auto" w:fill="FFFFFF"/>
        </w:rPr>
        <w:t>MJT</w:t>
      </w:r>
    </w:p>
    <w:p w14:paraId="09FCB476" w14:textId="03DC87A0" w:rsidR="00FE0920" w:rsidRDefault="00FE0920" w:rsidP="00292768">
      <w:pPr>
        <w:jc w:val="both"/>
        <w:rPr>
          <w:rFonts w:ascii="Arial" w:hAnsi="Arial" w:cs="Arial"/>
          <w:bCs/>
          <w:snapToGrid w:val="0"/>
          <w:sz w:val="24"/>
          <w:szCs w:val="24"/>
        </w:rPr>
      </w:pPr>
    </w:p>
    <w:p w14:paraId="303334DF" w14:textId="77777777" w:rsidR="00361C67" w:rsidRPr="00762EAA" w:rsidRDefault="00361C67" w:rsidP="00361C67">
      <w:pPr>
        <w:spacing w:after="0" w:line="240" w:lineRule="auto"/>
        <w:jc w:val="both"/>
        <w:rPr>
          <w:rFonts w:ascii="Arial" w:eastAsia="Tahoma" w:hAnsi="Arial" w:cs="Arial"/>
          <w:sz w:val="24"/>
          <w:szCs w:val="24"/>
          <w:lang w:val="es-ES"/>
        </w:rPr>
      </w:pPr>
      <w:r w:rsidRPr="00762EAA">
        <w:rPr>
          <w:rFonts w:ascii="Arial" w:eastAsia="Tahoma" w:hAnsi="Arial" w:cs="Arial"/>
          <w:b/>
          <w:bCs/>
          <w:sz w:val="24"/>
          <w:szCs w:val="24"/>
          <w:lang w:val="es-ES"/>
        </w:rPr>
        <w:t>CONSTANCIA.</w:t>
      </w:r>
      <w:r w:rsidRPr="00762EAA">
        <w:rPr>
          <w:rFonts w:ascii="Arial" w:eastAsia="Tahoma" w:hAnsi="Arial" w:cs="Arial"/>
          <w:sz w:val="24"/>
          <w:szCs w:val="24"/>
          <w:lang w:val="es-ES"/>
        </w:rPr>
        <w:t xml:space="preserve"> Con fundamento en el artículo 13 bis B, fracciones I, III, y XI de la Ley Orgánica de este Tribunal Estatal. DOY FE, que el _______ de _______________ </w:t>
      </w:r>
      <w:proofErr w:type="spellStart"/>
      <w:r w:rsidRPr="00762EAA">
        <w:rPr>
          <w:rFonts w:ascii="Arial" w:eastAsia="Tahoma" w:hAnsi="Arial" w:cs="Arial"/>
          <w:sz w:val="24"/>
          <w:szCs w:val="24"/>
          <w:lang w:val="es-ES"/>
        </w:rPr>
        <w:t>de</w:t>
      </w:r>
      <w:proofErr w:type="spellEnd"/>
      <w:r w:rsidRPr="00762EAA">
        <w:rPr>
          <w:rFonts w:ascii="Arial" w:eastAsia="Tahoma" w:hAnsi="Arial" w:cs="Arial"/>
          <w:sz w:val="24"/>
          <w:szCs w:val="24"/>
          <w:lang w:val="es-ES"/>
        </w:rPr>
        <w:t xml:space="preserve"> dos mil veinticinco, se fijó y publicó en los estrados de este Tribunal Estatal de Justicia Administrativa. Saúl Eduardo Rodríguez Camacho, secretario general.</w:t>
      </w:r>
    </w:p>
    <w:p w14:paraId="1A61ACE9" w14:textId="77777777" w:rsidR="00361C67" w:rsidRPr="00361C67" w:rsidRDefault="00361C67" w:rsidP="00292768">
      <w:pPr>
        <w:jc w:val="both"/>
        <w:rPr>
          <w:rFonts w:ascii="Arial" w:hAnsi="Arial" w:cs="Arial"/>
          <w:bCs/>
          <w:snapToGrid w:val="0"/>
          <w:sz w:val="24"/>
          <w:szCs w:val="24"/>
        </w:rPr>
      </w:pPr>
    </w:p>
    <w:sectPr w:rsidR="00361C67" w:rsidRPr="00361C67">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2C298" w14:textId="77777777" w:rsidR="00215C2C" w:rsidRDefault="00215C2C" w:rsidP="004C7556">
      <w:pPr>
        <w:spacing w:after="0" w:line="240" w:lineRule="auto"/>
      </w:pPr>
      <w:r>
        <w:separator/>
      </w:r>
    </w:p>
  </w:endnote>
  <w:endnote w:type="continuationSeparator" w:id="0">
    <w:p w14:paraId="20274DF6" w14:textId="77777777" w:rsidR="00215C2C" w:rsidRDefault="00215C2C" w:rsidP="004C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058363138"/>
      <w:docPartObj>
        <w:docPartGallery w:val="Page Numbers (Bottom of Page)"/>
        <w:docPartUnique/>
      </w:docPartObj>
    </w:sdtPr>
    <w:sdtContent>
      <w:sdt>
        <w:sdtPr>
          <w:rPr>
            <w:rFonts w:ascii="Arial" w:hAnsi="Arial" w:cs="Arial"/>
            <w:sz w:val="20"/>
            <w:szCs w:val="20"/>
          </w:rPr>
          <w:id w:val="860082579"/>
          <w:docPartObj>
            <w:docPartGallery w:val="Page Numbers (Top of Page)"/>
            <w:docPartUnique/>
          </w:docPartObj>
        </w:sdtPr>
        <w:sdtContent>
          <w:p w14:paraId="445BF7F9" w14:textId="77777777" w:rsidR="009911EE" w:rsidRPr="00E27C53" w:rsidRDefault="009911EE" w:rsidP="005A694F">
            <w:pPr>
              <w:spacing w:after="0"/>
              <w:jc w:val="both"/>
              <w:rPr>
                <w:rFonts w:ascii="Arial" w:hAnsi="Arial" w:cs="Arial"/>
                <w:sz w:val="20"/>
                <w:szCs w:val="20"/>
              </w:rPr>
            </w:pPr>
          </w:p>
          <w:p w14:paraId="1744D557" w14:textId="5666C795" w:rsidR="00414FA9" w:rsidRPr="00E27C53" w:rsidRDefault="005A694F" w:rsidP="005A694F">
            <w:pPr>
              <w:spacing w:after="0"/>
              <w:jc w:val="both"/>
              <w:rPr>
                <w:rFonts w:ascii="Arial" w:hAnsi="Arial" w:cs="Arial"/>
                <w:b/>
                <w:sz w:val="20"/>
                <w:szCs w:val="20"/>
              </w:rPr>
            </w:pPr>
            <w:r w:rsidRPr="00E27C53">
              <w:rPr>
                <w:rFonts w:ascii="Arial" w:hAnsi="Arial" w:cs="Arial"/>
                <w:b/>
                <w:sz w:val="20"/>
                <w:szCs w:val="20"/>
              </w:rPr>
              <w:t>ACUERDO PLENO</w:t>
            </w:r>
            <w:r w:rsidR="00D82188">
              <w:rPr>
                <w:rFonts w:ascii="Arial" w:hAnsi="Arial" w:cs="Arial"/>
                <w:b/>
                <w:sz w:val="20"/>
                <w:szCs w:val="20"/>
              </w:rPr>
              <w:t xml:space="preserve"> 00</w:t>
            </w:r>
            <w:r w:rsidR="00EF05EC">
              <w:rPr>
                <w:rFonts w:ascii="Arial" w:hAnsi="Arial" w:cs="Arial"/>
                <w:b/>
                <w:sz w:val="20"/>
                <w:szCs w:val="20"/>
              </w:rPr>
              <w:t>2/</w:t>
            </w:r>
            <w:r w:rsidRPr="00E27C53">
              <w:rPr>
                <w:rFonts w:ascii="Arial" w:hAnsi="Arial" w:cs="Arial"/>
                <w:b/>
                <w:sz w:val="20"/>
                <w:szCs w:val="20"/>
              </w:rPr>
              <w:t>20</w:t>
            </w:r>
            <w:r w:rsidR="00F64B52" w:rsidRPr="00E27C53">
              <w:rPr>
                <w:rFonts w:ascii="Arial" w:hAnsi="Arial" w:cs="Arial"/>
                <w:b/>
                <w:sz w:val="20"/>
                <w:szCs w:val="20"/>
              </w:rPr>
              <w:t>2</w:t>
            </w:r>
            <w:r w:rsidR="00D82188">
              <w:rPr>
                <w:rFonts w:ascii="Arial" w:hAnsi="Arial" w:cs="Arial"/>
                <w:b/>
                <w:sz w:val="20"/>
                <w:szCs w:val="20"/>
              </w:rPr>
              <w:t>5</w:t>
            </w:r>
            <w:r w:rsidR="00A84657" w:rsidRPr="00E27C53">
              <w:rPr>
                <w:rFonts w:ascii="Arial" w:hAnsi="Arial" w:cs="Arial"/>
                <w:b/>
                <w:sz w:val="20"/>
                <w:szCs w:val="20"/>
              </w:rPr>
              <w:t xml:space="preserve">                            </w:t>
            </w:r>
            <w:r w:rsidRPr="00E27C53">
              <w:rPr>
                <w:rFonts w:ascii="Arial" w:hAnsi="Arial" w:cs="Arial"/>
                <w:b/>
                <w:sz w:val="20"/>
                <w:szCs w:val="20"/>
              </w:rPr>
              <w:t xml:space="preserve">                         </w:t>
            </w:r>
            <w:r w:rsidR="00414FA9" w:rsidRPr="00E27C53">
              <w:rPr>
                <w:rFonts w:ascii="Arial" w:hAnsi="Arial" w:cs="Arial"/>
                <w:sz w:val="20"/>
                <w:szCs w:val="20"/>
                <w:lang w:val="es-ES"/>
              </w:rPr>
              <w:t xml:space="preserve">Página </w:t>
            </w:r>
            <w:r w:rsidR="00414FA9" w:rsidRPr="00E27C53">
              <w:rPr>
                <w:rFonts w:ascii="Arial" w:hAnsi="Arial" w:cs="Arial"/>
                <w:b/>
                <w:bCs/>
                <w:sz w:val="20"/>
                <w:szCs w:val="20"/>
              </w:rPr>
              <w:fldChar w:fldCharType="begin"/>
            </w:r>
            <w:r w:rsidR="00414FA9" w:rsidRPr="00E27C53">
              <w:rPr>
                <w:rFonts w:ascii="Arial" w:hAnsi="Arial" w:cs="Arial"/>
                <w:b/>
                <w:bCs/>
                <w:sz w:val="20"/>
                <w:szCs w:val="20"/>
              </w:rPr>
              <w:instrText>PAGE</w:instrText>
            </w:r>
            <w:r w:rsidR="00414FA9" w:rsidRPr="00E27C53">
              <w:rPr>
                <w:rFonts w:ascii="Arial" w:hAnsi="Arial" w:cs="Arial"/>
                <w:b/>
                <w:bCs/>
                <w:sz w:val="20"/>
                <w:szCs w:val="20"/>
              </w:rPr>
              <w:fldChar w:fldCharType="separate"/>
            </w:r>
            <w:r w:rsidR="00BB68A2" w:rsidRPr="00E27C53">
              <w:rPr>
                <w:rFonts w:ascii="Arial" w:hAnsi="Arial" w:cs="Arial"/>
                <w:b/>
                <w:bCs/>
                <w:noProof/>
                <w:sz w:val="20"/>
                <w:szCs w:val="20"/>
              </w:rPr>
              <w:t>4</w:t>
            </w:r>
            <w:r w:rsidR="00414FA9" w:rsidRPr="00E27C53">
              <w:rPr>
                <w:rFonts w:ascii="Arial" w:hAnsi="Arial" w:cs="Arial"/>
                <w:b/>
                <w:bCs/>
                <w:sz w:val="20"/>
                <w:szCs w:val="20"/>
              </w:rPr>
              <w:fldChar w:fldCharType="end"/>
            </w:r>
            <w:r w:rsidR="00414FA9" w:rsidRPr="00E27C53">
              <w:rPr>
                <w:rFonts w:ascii="Arial" w:hAnsi="Arial" w:cs="Arial"/>
                <w:sz w:val="20"/>
                <w:szCs w:val="20"/>
                <w:lang w:val="es-ES"/>
              </w:rPr>
              <w:t xml:space="preserve"> de </w:t>
            </w:r>
            <w:r w:rsidR="00414FA9" w:rsidRPr="00E27C53">
              <w:rPr>
                <w:rFonts w:ascii="Arial" w:hAnsi="Arial" w:cs="Arial"/>
                <w:b/>
                <w:bCs/>
                <w:sz w:val="20"/>
                <w:szCs w:val="20"/>
              </w:rPr>
              <w:fldChar w:fldCharType="begin"/>
            </w:r>
            <w:r w:rsidR="00414FA9" w:rsidRPr="00E27C53">
              <w:rPr>
                <w:rFonts w:ascii="Arial" w:hAnsi="Arial" w:cs="Arial"/>
                <w:b/>
                <w:bCs/>
                <w:sz w:val="20"/>
                <w:szCs w:val="20"/>
              </w:rPr>
              <w:instrText>NUMPAGES</w:instrText>
            </w:r>
            <w:r w:rsidR="00414FA9" w:rsidRPr="00E27C53">
              <w:rPr>
                <w:rFonts w:ascii="Arial" w:hAnsi="Arial" w:cs="Arial"/>
                <w:b/>
                <w:bCs/>
                <w:sz w:val="20"/>
                <w:szCs w:val="20"/>
              </w:rPr>
              <w:fldChar w:fldCharType="separate"/>
            </w:r>
            <w:r w:rsidR="00BB68A2" w:rsidRPr="00E27C53">
              <w:rPr>
                <w:rFonts w:ascii="Arial" w:hAnsi="Arial" w:cs="Arial"/>
                <w:b/>
                <w:bCs/>
                <w:noProof/>
                <w:sz w:val="20"/>
                <w:szCs w:val="20"/>
              </w:rPr>
              <w:t>4</w:t>
            </w:r>
            <w:r w:rsidR="00414FA9" w:rsidRPr="00E27C53">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80451" w14:textId="77777777" w:rsidR="00215C2C" w:rsidRDefault="00215C2C" w:rsidP="004C7556">
      <w:pPr>
        <w:spacing w:after="0" w:line="240" w:lineRule="auto"/>
      </w:pPr>
      <w:r>
        <w:separator/>
      </w:r>
    </w:p>
  </w:footnote>
  <w:footnote w:type="continuationSeparator" w:id="0">
    <w:p w14:paraId="6F9D9933" w14:textId="77777777" w:rsidR="00215C2C" w:rsidRDefault="00215C2C" w:rsidP="004C7556">
      <w:pPr>
        <w:spacing w:after="0" w:line="240" w:lineRule="auto"/>
      </w:pPr>
      <w:r>
        <w:continuationSeparator/>
      </w:r>
    </w:p>
  </w:footnote>
  <w:footnote w:id="1">
    <w:p w14:paraId="03006D14" w14:textId="0C435200" w:rsidR="002B7C49" w:rsidRPr="002B7C49" w:rsidRDefault="000B4FFA" w:rsidP="002B7C49">
      <w:pPr>
        <w:spacing w:after="0" w:line="240" w:lineRule="auto"/>
        <w:jc w:val="both"/>
        <w:rPr>
          <w:rFonts w:ascii="Arial" w:eastAsia="Times New Roman" w:hAnsi="Arial" w:cs="Arial"/>
          <w:sz w:val="20"/>
          <w:szCs w:val="20"/>
        </w:rPr>
      </w:pPr>
      <w:r w:rsidRPr="002B7C49">
        <w:rPr>
          <w:rStyle w:val="Refdenotaalpie"/>
          <w:rFonts w:ascii="Arial" w:hAnsi="Arial" w:cs="Arial"/>
          <w:sz w:val="20"/>
          <w:szCs w:val="20"/>
        </w:rPr>
        <w:footnoteRef/>
      </w:r>
      <w:r w:rsidRPr="002B7C49">
        <w:rPr>
          <w:rFonts w:ascii="Arial" w:hAnsi="Arial" w:cs="Arial"/>
          <w:sz w:val="20"/>
          <w:szCs w:val="20"/>
        </w:rPr>
        <w:t xml:space="preserve"> Esta hoja de firmas corresponde al acuerdo plenario identificado con la clave ACUERDO PLENO</w:t>
      </w:r>
      <w:r w:rsidR="00D82188" w:rsidRPr="002B7C49">
        <w:rPr>
          <w:rFonts w:ascii="Arial" w:hAnsi="Arial" w:cs="Arial"/>
          <w:sz w:val="20"/>
          <w:szCs w:val="20"/>
        </w:rPr>
        <w:t xml:space="preserve"> 00</w:t>
      </w:r>
      <w:r w:rsidR="00361C67">
        <w:rPr>
          <w:rFonts w:ascii="Arial" w:hAnsi="Arial" w:cs="Arial"/>
          <w:sz w:val="20"/>
          <w:szCs w:val="20"/>
        </w:rPr>
        <w:t>2</w:t>
      </w:r>
      <w:r w:rsidRPr="002B7C49">
        <w:rPr>
          <w:rFonts w:ascii="Arial" w:hAnsi="Arial" w:cs="Arial"/>
          <w:sz w:val="20"/>
          <w:szCs w:val="20"/>
        </w:rPr>
        <w:t>/202</w:t>
      </w:r>
      <w:r w:rsidR="00D82188" w:rsidRPr="002B7C49">
        <w:rPr>
          <w:rFonts w:ascii="Arial" w:hAnsi="Arial" w:cs="Arial"/>
          <w:sz w:val="20"/>
          <w:szCs w:val="20"/>
        </w:rPr>
        <w:t>5</w:t>
      </w:r>
      <w:r w:rsidRPr="002B7C49">
        <w:rPr>
          <w:rFonts w:ascii="Arial" w:hAnsi="Arial" w:cs="Arial"/>
          <w:sz w:val="20"/>
          <w:szCs w:val="20"/>
        </w:rPr>
        <w:t xml:space="preserve">, mediante el cual </w:t>
      </w:r>
      <w:r w:rsidR="002B7C49" w:rsidRPr="002B7C49">
        <w:rPr>
          <w:rFonts w:ascii="Arial" w:hAnsi="Arial" w:cs="Arial"/>
          <w:sz w:val="20"/>
          <w:szCs w:val="20"/>
        </w:rPr>
        <w:t xml:space="preserve">se </w:t>
      </w:r>
      <w:r w:rsidR="002B7C49" w:rsidRPr="002B7C49">
        <w:rPr>
          <w:rFonts w:ascii="Arial" w:eastAsia="Times New Roman" w:hAnsi="Arial" w:cs="Arial"/>
          <w:sz w:val="20"/>
          <w:szCs w:val="20"/>
        </w:rPr>
        <w:t xml:space="preserve">aprueban los Lineamientos para el otorgamiento de garantías de las personas servidoras públicas que administren fondos públicos en este órgano jurisdiccional. </w:t>
      </w:r>
    </w:p>
    <w:p w14:paraId="42655B2D" w14:textId="77777777" w:rsidR="002B7C49" w:rsidRDefault="002B7C49" w:rsidP="002B7C49">
      <w:pPr>
        <w:spacing w:after="0" w:line="360" w:lineRule="auto"/>
        <w:ind w:firstLine="708"/>
        <w:jc w:val="both"/>
        <w:rPr>
          <w:rFonts w:ascii="Arial" w:hAnsi="Arial" w:cs="Arial"/>
          <w:b/>
          <w:sz w:val="26"/>
          <w:szCs w:val="26"/>
        </w:rPr>
      </w:pPr>
    </w:p>
    <w:p w14:paraId="2FA287D5" w14:textId="4567AF0E" w:rsidR="000B4FFA" w:rsidRPr="007C5F45" w:rsidRDefault="000B4FFA" w:rsidP="00D82188">
      <w:pPr>
        <w:pStyle w:val="Textonotapie"/>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61C"/>
    <w:multiLevelType w:val="hybridMultilevel"/>
    <w:tmpl w:val="6400AFE8"/>
    <w:lvl w:ilvl="0" w:tplc="D69E0A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D90ED9"/>
    <w:multiLevelType w:val="hybridMultilevel"/>
    <w:tmpl w:val="8A0C5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C7323B"/>
    <w:multiLevelType w:val="hybridMultilevel"/>
    <w:tmpl w:val="36BA0D40"/>
    <w:lvl w:ilvl="0" w:tplc="A3B2751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9B2ED2"/>
    <w:multiLevelType w:val="hybridMultilevel"/>
    <w:tmpl w:val="4EF4791C"/>
    <w:lvl w:ilvl="0" w:tplc="40F4260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FBF539F"/>
    <w:multiLevelType w:val="hybridMultilevel"/>
    <w:tmpl w:val="E3480814"/>
    <w:lvl w:ilvl="0" w:tplc="2CD09678">
      <w:start w:val="1"/>
      <w:numFmt w:val="lowerLetter"/>
      <w:lvlText w:val="%1)"/>
      <w:lvlJc w:val="left"/>
      <w:pPr>
        <w:ind w:left="1069" w:hanging="360"/>
      </w:pPr>
      <w:rPr>
        <w:rFonts w:hint="default"/>
        <w:b/>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4AB53A7"/>
    <w:multiLevelType w:val="hybridMultilevel"/>
    <w:tmpl w:val="92D20A96"/>
    <w:lvl w:ilvl="0" w:tplc="58D2C52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7B689F"/>
    <w:multiLevelType w:val="multilevel"/>
    <w:tmpl w:val="C39CE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C65589"/>
    <w:multiLevelType w:val="multilevel"/>
    <w:tmpl w:val="75BAD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F37517"/>
    <w:multiLevelType w:val="hybridMultilevel"/>
    <w:tmpl w:val="8AB00E9E"/>
    <w:lvl w:ilvl="0" w:tplc="30B6009C">
      <w:start w:val="1"/>
      <w:numFmt w:val="upperRoman"/>
      <w:lvlText w:val="%1."/>
      <w:lvlJc w:val="left"/>
      <w:pPr>
        <w:ind w:left="1080" w:hanging="720"/>
      </w:pPr>
      <w:rPr>
        <w:rFonts w:hint="default"/>
        <w:b/>
        <w:bCs/>
      </w:rPr>
    </w:lvl>
    <w:lvl w:ilvl="1" w:tplc="93A6A9D8">
      <w:start w:val="1"/>
      <w:numFmt w:val="decimal"/>
      <w:lvlText w:val="%2."/>
      <w:lvlJc w:val="left"/>
      <w:pPr>
        <w:ind w:left="1440" w:hanging="360"/>
      </w:pPr>
      <w:rPr>
        <w:rFonts w:hint="default"/>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0E4C71"/>
    <w:multiLevelType w:val="hybridMultilevel"/>
    <w:tmpl w:val="1AD6C8CA"/>
    <w:lvl w:ilvl="0" w:tplc="A5261B6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4C34880"/>
    <w:multiLevelType w:val="hybridMultilevel"/>
    <w:tmpl w:val="2C88B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75980247">
    <w:abstractNumId w:val="3"/>
  </w:num>
  <w:num w:numId="2" w16cid:durableId="825971213">
    <w:abstractNumId w:val="1"/>
  </w:num>
  <w:num w:numId="3" w16cid:durableId="315652321">
    <w:abstractNumId w:val="10"/>
  </w:num>
  <w:num w:numId="4" w16cid:durableId="507253317">
    <w:abstractNumId w:val="8"/>
  </w:num>
  <w:num w:numId="5" w16cid:durableId="1868324286">
    <w:abstractNumId w:val="4"/>
  </w:num>
  <w:num w:numId="6" w16cid:durableId="1246260304">
    <w:abstractNumId w:val="2"/>
  </w:num>
  <w:num w:numId="7" w16cid:durableId="254365075">
    <w:abstractNumId w:val="5"/>
  </w:num>
  <w:num w:numId="8" w16cid:durableId="1383018627">
    <w:abstractNumId w:val="9"/>
  </w:num>
  <w:num w:numId="9" w16cid:durableId="673915114">
    <w:abstractNumId w:val="6"/>
  </w:num>
  <w:num w:numId="10" w16cid:durableId="711420797">
    <w:abstractNumId w:val="7"/>
  </w:num>
  <w:num w:numId="11" w16cid:durableId="25906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F2"/>
    <w:rsid w:val="00002625"/>
    <w:rsid w:val="00007C84"/>
    <w:rsid w:val="00010767"/>
    <w:rsid w:val="00014468"/>
    <w:rsid w:val="000158FF"/>
    <w:rsid w:val="000407CA"/>
    <w:rsid w:val="00041D01"/>
    <w:rsid w:val="000532DD"/>
    <w:rsid w:val="00053E42"/>
    <w:rsid w:val="00055B25"/>
    <w:rsid w:val="00056DB6"/>
    <w:rsid w:val="0006089E"/>
    <w:rsid w:val="00063F27"/>
    <w:rsid w:val="0007223D"/>
    <w:rsid w:val="00073D44"/>
    <w:rsid w:val="00074798"/>
    <w:rsid w:val="00080129"/>
    <w:rsid w:val="00090D35"/>
    <w:rsid w:val="00094A56"/>
    <w:rsid w:val="000A0C1C"/>
    <w:rsid w:val="000A4C21"/>
    <w:rsid w:val="000B4FFA"/>
    <w:rsid w:val="000B5786"/>
    <w:rsid w:val="000C0A30"/>
    <w:rsid w:val="000C140A"/>
    <w:rsid w:val="000C54B7"/>
    <w:rsid w:val="000D3BBB"/>
    <w:rsid w:val="000D780F"/>
    <w:rsid w:val="000E754E"/>
    <w:rsid w:val="000F5DD0"/>
    <w:rsid w:val="00113BA5"/>
    <w:rsid w:val="001153D5"/>
    <w:rsid w:val="00115B14"/>
    <w:rsid w:val="00141593"/>
    <w:rsid w:val="00142D29"/>
    <w:rsid w:val="001515ED"/>
    <w:rsid w:val="00167781"/>
    <w:rsid w:val="00171106"/>
    <w:rsid w:val="00183F04"/>
    <w:rsid w:val="001860A7"/>
    <w:rsid w:val="00192782"/>
    <w:rsid w:val="001A396F"/>
    <w:rsid w:val="001B26F6"/>
    <w:rsid w:val="001B54B5"/>
    <w:rsid w:val="001E2CF8"/>
    <w:rsid w:val="001E6034"/>
    <w:rsid w:val="0020028D"/>
    <w:rsid w:val="00201147"/>
    <w:rsid w:val="00201D9F"/>
    <w:rsid w:val="002112D6"/>
    <w:rsid w:val="00211A9B"/>
    <w:rsid w:val="00215C2C"/>
    <w:rsid w:val="00222BD2"/>
    <w:rsid w:val="0022459A"/>
    <w:rsid w:val="00224E4D"/>
    <w:rsid w:val="002255D6"/>
    <w:rsid w:val="00226082"/>
    <w:rsid w:val="00227081"/>
    <w:rsid w:val="00236A7A"/>
    <w:rsid w:val="00237126"/>
    <w:rsid w:val="00241219"/>
    <w:rsid w:val="00242019"/>
    <w:rsid w:val="00245BE4"/>
    <w:rsid w:val="0024685F"/>
    <w:rsid w:val="002528E5"/>
    <w:rsid w:val="00256097"/>
    <w:rsid w:val="00256B90"/>
    <w:rsid w:val="00282C6C"/>
    <w:rsid w:val="00292768"/>
    <w:rsid w:val="0029421A"/>
    <w:rsid w:val="00296E4D"/>
    <w:rsid w:val="002A6491"/>
    <w:rsid w:val="002B0E09"/>
    <w:rsid w:val="002B2F08"/>
    <w:rsid w:val="002B4C7F"/>
    <w:rsid w:val="002B7C49"/>
    <w:rsid w:val="002C5711"/>
    <w:rsid w:val="002C675F"/>
    <w:rsid w:val="002C779E"/>
    <w:rsid w:val="002E0FC6"/>
    <w:rsid w:val="002E1D58"/>
    <w:rsid w:val="002E6C4D"/>
    <w:rsid w:val="002E7900"/>
    <w:rsid w:val="002F1B06"/>
    <w:rsid w:val="002F4EBC"/>
    <w:rsid w:val="00302D97"/>
    <w:rsid w:val="003037DF"/>
    <w:rsid w:val="00314367"/>
    <w:rsid w:val="0032484B"/>
    <w:rsid w:val="003279E9"/>
    <w:rsid w:val="00331DDC"/>
    <w:rsid w:val="00333324"/>
    <w:rsid w:val="003368A2"/>
    <w:rsid w:val="0034203E"/>
    <w:rsid w:val="00342A4D"/>
    <w:rsid w:val="00351E86"/>
    <w:rsid w:val="00360E13"/>
    <w:rsid w:val="00361C67"/>
    <w:rsid w:val="0037616B"/>
    <w:rsid w:val="003864D7"/>
    <w:rsid w:val="00392B9D"/>
    <w:rsid w:val="003A07CF"/>
    <w:rsid w:val="003A3385"/>
    <w:rsid w:val="003D36F2"/>
    <w:rsid w:val="003E07A4"/>
    <w:rsid w:val="003E2FC1"/>
    <w:rsid w:val="003E719F"/>
    <w:rsid w:val="003F4B40"/>
    <w:rsid w:val="003F58D6"/>
    <w:rsid w:val="00400B47"/>
    <w:rsid w:val="0040417D"/>
    <w:rsid w:val="00414FA9"/>
    <w:rsid w:val="00420AE6"/>
    <w:rsid w:val="00425E65"/>
    <w:rsid w:val="004339BC"/>
    <w:rsid w:val="00433C99"/>
    <w:rsid w:val="004360ED"/>
    <w:rsid w:val="00442E99"/>
    <w:rsid w:val="00442F43"/>
    <w:rsid w:val="0045044B"/>
    <w:rsid w:val="00451459"/>
    <w:rsid w:val="00453403"/>
    <w:rsid w:val="004548BE"/>
    <w:rsid w:val="00466914"/>
    <w:rsid w:val="00474F3A"/>
    <w:rsid w:val="00475051"/>
    <w:rsid w:val="004750DB"/>
    <w:rsid w:val="00475F79"/>
    <w:rsid w:val="0048329D"/>
    <w:rsid w:val="004930B1"/>
    <w:rsid w:val="004C17D2"/>
    <w:rsid w:val="004C7556"/>
    <w:rsid w:val="004D0BBB"/>
    <w:rsid w:val="004D3C00"/>
    <w:rsid w:val="004D6563"/>
    <w:rsid w:val="004E1755"/>
    <w:rsid w:val="004E2CAB"/>
    <w:rsid w:val="004E7016"/>
    <w:rsid w:val="00501F93"/>
    <w:rsid w:val="005142EB"/>
    <w:rsid w:val="005179BC"/>
    <w:rsid w:val="00523065"/>
    <w:rsid w:val="005351A7"/>
    <w:rsid w:val="00537B5A"/>
    <w:rsid w:val="00543AE3"/>
    <w:rsid w:val="0054745D"/>
    <w:rsid w:val="00574AD7"/>
    <w:rsid w:val="0057627F"/>
    <w:rsid w:val="00583AD2"/>
    <w:rsid w:val="00587AFD"/>
    <w:rsid w:val="005A2420"/>
    <w:rsid w:val="005A694F"/>
    <w:rsid w:val="005B0448"/>
    <w:rsid w:val="005B519F"/>
    <w:rsid w:val="005D1EA2"/>
    <w:rsid w:val="005D5830"/>
    <w:rsid w:val="005E1A9D"/>
    <w:rsid w:val="005E1D5E"/>
    <w:rsid w:val="005F1F9F"/>
    <w:rsid w:val="005F4342"/>
    <w:rsid w:val="00602AF6"/>
    <w:rsid w:val="0061346B"/>
    <w:rsid w:val="0062551F"/>
    <w:rsid w:val="00631CF7"/>
    <w:rsid w:val="00650219"/>
    <w:rsid w:val="006513D7"/>
    <w:rsid w:val="00663647"/>
    <w:rsid w:val="0067012B"/>
    <w:rsid w:val="0067142E"/>
    <w:rsid w:val="006740EF"/>
    <w:rsid w:val="00682EF2"/>
    <w:rsid w:val="006851C9"/>
    <w:rsid w:val="00685B1A"/>
    <w:rsid w:val="00686CEC"/>
    <w:rsid w:val="006917EF"/>
    <w:rsid w:val="006A33B7"/>
    <w:rsid w:val="006B4A33"/>
    <w:rsid w:val="006C4563"/>
    <w:rsid w:val="006D1395"/>
    <w:rsid w:val="006D4AC8"/>
    <w:rsid w:val="006E494D"/>
    <w:rsid w:val="006E50D0"/>
    <w:rsid w:val="006F098A"/>
    <w:rsid w:val="006F4D85"/>
    <w:rsid w:val="006F5ACC"/>
    <w:rsid w:val="0070306C"/>
    <w:rsid w:val="0070730C"/>
    <w:rsid w:val="0071119F"/>
    <w:rsid w:val="00726699"/>
    <w:rsid w:val="0072693B"/>
    <w:rsid w:val="00735E85"/>
    <w:rsid w:val="007376A0"/>
    <w:rsid w:val="007406C5"/>
    <w:rsid w:val="00740839"/>
    <w:rsid w:val="007454F2"/>
    <w:rsid w:val="00745602"/>
    <w:rsid w:val="00764525"/>
    <w:rsid w:val="00767901"/>
    <w:rsid w:val="0077263D"/>
    <w:rsid w:val="0077266D"/>
    <w:rsid w:val="00773965"/>
    <w:rsid w:val="00783D42"/>
    <w:rsid w:val="007849E3"/>
    <w:rsid w:val="007A4FE6"/>
    <w:rsid w:val="007A612C"/>
    <w:rsid w:val="007B140A"/>
    <w:rsid w:val="007B1D31"/>
    <w:rsid w:val="007B555D"/>
    <w:rsid w:val="007C42CD"/>
    <w:rsid w:val="007C48AA"/>
    <w:rsid w:val="007C5F45"/>
    <w:rsid w:val="007C6981"/>
    <w:rsid w:val="007D7E09"/>
    <w:rsid w:val="007E3543"/>
    <w:rsid w:val="007E503C"/>
    <w:rsid w:val="007F4240"/>
    <w:rsid w:val="007F4358"/>
    <w:rsid w:val="007F6CFE"/>
    <w:rsid w:val="008032A3"/>
    <w:rsid w:val="0081219D"/>
    <w:rsid w:val="008211DA"/>
    <w:rsid w:val="0082120C"/>
    <w:rsid w:val="00822E55"/>
    <w:rsid w:val="00824449"/>
    <w:rsid w:val="0084583C"/>
    <w:rsid w:val="00855926"/>
    <w:rsid w:val="00861A49"/>
    <w:rsid w:val="00865316"/>
    <w:rsid w:val="00880A9B"/>
    <w:rsid w:val="00881177"/>
    <w:rsid w:val="008850E8"/>
    <w:rsid w:val="00887D9C"/>
    <w:rsid w:val="00892472"/>
    <w:rsid w:val="00895D5D"/>
    <w:rsid w:val="008A48CB"/>
    <w:rsid w:val="008B0EE0"/>
    <w:rsid w:val="008B14B0"/>
    <w:rsid w:val="008B51DB"/>
    <w:rsid w:val="008B5FD7"/>
    <w:rsid w:val="008C0528"/>
    <w:rsid w:val="008C2DDA"/>
    <w:rsid w:val="008D34CF"/>
    <w:rsid w:val="008D4C0A"/>
    <w:rsid w:val="008D508C"/>
    <w:rsid w:val="008E5CB4"/>
    <w:rsid w:val="008F01CC"/>
    <w:rsid w:val="008F0E35"/>
    <w:rsid w:val="008F4047"/>
    <w:rsid w:val="008F670E"/>
    <w:rsid w:val="00901F2B"/>
    <w:rsid w:val="009069FA"/>
    <w:rsid w:val="00915577"/>
    <w:rsid w:val="0091710E"/>
    <w:rsid w:val="00926509"/>
    <w:rsid w:val="009350E4"/>
    <w:rsid w:val="00937059"/>
    <w:rsid w:val="00943330"/>
    <w:rsid w:val="0095385F"/>
    <w:rsid w:val="00954C9B"/>
    <w:rsid w:val="009578F0"/>
    <w:rsid w:val="00961935"/>
    <w:rsid w:val="00966749"/>
    <w:rsid w:val="00966D0C"/>
    <w:rsid w:val="009742A8"/>
    <w:rsid w:val="00977561"/>
    <w:rsid w:val="00984F93"/>
    <w:rsid w:val="009911EE"/>
    <w:rsid w:val="00991BEA"/>
    <w:rsid w:val="009970EA"/>
    <w:rsid w:val="009A086A"/>
    <w:rsid w:val="009A4ACF"/>
    <w:rsid w:val="009B5083"/>
    <w:rsid w:val="009C2F90"/>
    <w:rsid w:val="009D235B"/>
    <w:rsid w:val="009E7008"/>
    <w:rsid w:val="009E7332"/>
    <w:rsid w:val="009F07D1"/>
    <w:rsid w:val="009F176E"/>
    <w:rsid w:val="00A03BE0"/>
    <w:rsid w:val="00A0458E"/>
    <w:rsid w:val="00A10929"/>
    <w:rsid w:val="00A13AEC"/>
    <w:rsid w:val="00A14FE2"/>
    <w:rsid w:val="00A26495"/>
    <w:rsid w:val="00A277CE"/>
    <w:rsid w:val="00A30518"/>
    <w:rsid w:val="00A33898"/>
    <w:rsid w:val="00A461EB"/>
    <w:rsid w:val="00A5455F"/>
    <w:rsid w:val="00A66A83"/>
    <w:rsid w:val="00A7540B"/>
    <w:rsid w:val="00A82079"/>
    <w:rsid w:val="00A84657"/>
    <w:rsid w:val="00A85604"/>
    <w:rsid w:val="00A878F4"/>
    <w:rsid w:val="00A950CF"/>
    <w:rsid w:val="00AA1938"/>
    <w:rsid w:val="00AE398C"/>
    <w:rsid w:val="00AE6E63"/>
    <w:rsid w:val="00AF073F"/>
    <w:rsid w:val="00B2012A"/>
    <w:rsid w:val="00B32D6A"/>
    <w:rsid w:val="00B36D0E"/>
    <w:rsid w:val="00B458D3"/>
    <w:rsid w:val="00B50549"/>
    <w:rsid w:val="00B51A31"/>
    <w:rsid w:val="00B533FA"/>
    <w:rsid w:val="00B54F12"/>
    <w:rsid w:val="00B76B59"/>
    <w:rsid w:val="00B91C9C"/>
    <w:rsid w:val="00B92116"/>
    <w:rsid w:val="00B94698"/>
    <w:rsid w:val="00BA3829"/>
    <w:rsid w:val="00BB3B69"/>
    <w:rsid w:val="00BB68A2"/>
    <w:rsid w:val="00BC4A4E"/>
    <w:rsid w:val="00BD04C3"/>
    <w:rsid w:val="00BD08C1"/>
    <w:rsid w:val="00BD69B3"/>
    <w:rsid w:val="00BD6CEE"/>
    <w:rsid w:val="00BE2DEE"/>
    <w:rsid w:val="00BE7A7D"/>
    <w:rsid w:val="00BF3922"/>
    <w:rsid w:val="00BF4675"/>
    <w:rsid w:val="00C17E5E"/>
    <w:rsid w:val="00C307EC"/>
    <w:rsid w:val="00C52CB1"/>
    <w:rsid w:val="00C55880"/>
    <w:rsid w:val="00C61CF1"/>
    <w:rsid w:val="00C66E22"/>
    <w:rsid w:val="00C74AC9"/>
    <w:rsid w:val="00C75CD2"/>
    <w:rsid w:val="00C77FA5"/>
    <w:rsid w:val="00C808B9"/>
    <w:rsid w:val="00C81D8B"/>
    <w:rsid w:val="00C821FE"/>
    <w:rsid w:val="00C8542A"/>
    <w:rsid w:val="00C86CC4"/>
    <w:rsid w:val="00CC232D"/>
    <w:rsid w:val="00CC47DA"/>
    <w:rsid w:val="00CD2404"/>
    <w:rsid w:val="00CE0013"/>
    <w:rsid w:val="00CE0071"/>
    <w:rsid w:val="00CE20F7"/>
    <w:rsid w:val="00CE6256"/>
    <w:rsid w:val="00CE71C4"/>
    <w:rsid w:val="00CE7805"/>
    <w:rsid w:val="00D0245D"/>
    <w:rsid w:val="00D030FA"/>
    <w:rsid w:val="00D03776"/>
    <w:rsid w:val="00D064F9"/>
    <w:rsid w:val="00D10D17"/>
    <w:rsid w:val="00D13E94"/>
    <w:rsid w:val="00D16520"/>
    <w:rsid w:val="00D228C3"/>
    <w:rsid w:val="00D23674"/>
    <w:rsid w:val="00D31375"/>
    <w:rsid w:val="00D41454"/>
    <w:rsid w:val="00D4403A"/>
    <w:rsid w:val="00D50B77"/>
    <w:rsid w:val="00D53E60"/>
    <w:rsid w:val="00D5749E"/>
    <w:rsid w:val="00D6525B"/>
    <w:rsid w:val="00D80C61"/>
    <w:rsid w:val="00D82188"/>
    <w:rsid w:val="00D92CE5"/>
    <w:rsid w:val="00D97F2D"/>
    <w:rsid w:val="00D97F34"/>
    <w:rsid w:val="00DA2624"/>
    <w:rsid w:val="00DA359A"/>
    <w:rsid w:val="00DA36ED"/>
    <w:rsid w:val="00DB58D9"/>
    <w:rsid w:val="00DC682F"/>
    <w:rsid w:val="00DE2D0B"/>
    <w:rsid w:val="00DE4695"/>
    <w:rsid w:val="00DF481D"/>
    <w:rsid w:val="00E058DE"/>
    <w:rsid w:val="00E06C2F"/>
    <w:rsid w:val="00E15BF6"/>
    <w:rsid w:val="00E27C53"/>
    <w:rsid w:val="00E312AC"/>
    <w:rsid w:val="00E6328A"/>
    <w:rsid w:val="00E632D2"/>
    <w:rsid w:val="00E70203"/>
    <w:rsid w:val="00E77F90"/>
    <w:rsid w:val="00E868A3"/>
    <w:rsid w:val="00EA4CB2"/>
    <w:rsid w:val="00EA6CB8"/>
    <w:rsid w:val="00EB0468"/>
    <w:rsid w:val="00EB45C0"/>
    <w:rsid w:val="00EC351E"/>
    <w:rsid w:val="00ED4625"/>
    <w:rsid w:val="00ED5707"/>
    <w:rsid w:val="00ED58AF"/>
    <w:rsid w:val="00EF05EC"/>
    <w:rsid w:val="00F0328A"/>
    <w:rsid w:val="00F234BB"/>
    <w:rsid w:val="00F239BF"/>
    <w:rsid w:val="00F4190C"/>
    <w:rsid w:val="00F521F5"/>
    <w:rsid w:val="00F57C30"/>
    <w:rsid w:val="00F600C6"/>
    <w:rsid w:val="00F64B52"/>
    <w:rsid w:val="00F673B9"/>
    <w:rsid w:val="00F82C5C"/>
    <w:rsid w:val="00F9174F"/>
    <w:rsid w:val="00F92639"/>
    <w:rsid w:val="00F947E9"/>
    <w:rsid w:val="00F978FC"/>
    <w:rsid w:val="00F97D06"/>
    <w:rsid w:val="00FB779D"/>
    <w:rsid w:val="00FC2531"/>
    <w:rsid w:val="00FC50A4"/>
    <w:rsid w:val="00FC7032"/>
    <w:rsid w:val="00FC7C2B"/>
    <w:rsid w:val="00FD0887"/>
    <w:rsid w:val="00FE0920"/>
    <w:rsid w:val="00FE5654"/>
    <w:rsid w:val="00FE7FA7"/>
    <w:rsid w:val="00FF4B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BEC19"/>
  <w15:docId w15:val="{30B1447C-8F23-4641-BB52-433372F2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75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556"/>
    <w:rPr>
      <w:lang w:val="es-ES_tradnl"/>
    </w:rPr>
  </w:style>
  <w:style w:type="paragraph" w:styleId="Piedepgina">
    <w:name w:val="footer"/>
    <w:basedOn w:val="Normal"/>
    <w:link w:val="PiedepginaCar"/>
    <w:uiPriority w:val="99"/>
    <w:unhideWhenUsed/>
    <w:rsid w:val="004C75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556"/>
    <w:rPr>
      <w:lang w:val="es-ES_tradnl"/>
    </w:rPr>
  </w:style>
  <w:style w:type="table" w:styleId="Tablaconcuadrcula">
    <w:name w:val="Table Grid"/>
    <w:basedOn w:val="Tablanormal"/>
    <w:uiPriority w:val="59"/>
    <w:rsid w:val="00BC4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8D508C"/>
    <w:pPr>
      <w:widowControl w:val="0"/>
      <w:autoSpaceDE w:val="0"/>
      <w:autoSpaceDN w:val="0"/>
      <w:spacing w:before="216" w:after="0" w:line="288" w:lineRule="auto"/>
      <w:jc w:val="both"/>
    </w:pPr>
    <w:rPr>
      <w:rFonts w:ascii="Arial" w:eastAsia="Times New Roman" w:hAnsi="Arial" w:cs="Arial"/>
      <w:sz w:val="23"/>
      <w:szCs w:val="23"/>
      <w:lang w:val="en-US" w:eastAsia="es-MX"/>
    </w:rPr>
  </w:style>
  <w:style w:type="character" w:customStyle="1" w:styleId="CharacterStyle1">
    <w:name w:val="Character Style 1"/>
    <w:uiPriority w:val="99"/>
    <w:rsid w:val="008D508C"/>
    <w:rPr>
      <w:rFonts w:ascii="Arial" w:hAnsi="Arial" w:cs="Arial"/>
      <w:sz w:val="23"/>
      <w:szCs w:val="23"/>
    </w:rPr>
  </w:style>
  <w:style w:type="character" w:styleId="Refdecomentario">
    <w:name w:val="annotation reference"/>
    <w:basedOn w:val="Fuentedeprrafopredeter"/>
    <w:uiPriority w:val="99"/>
    <w:semiHidden/>
    <w:unhideWhenUsed/>
    <w:rsid w:val="00FF4B2F"/>
    <w:rPr>
      <w:sz w:val="16"/>
      <w:szCs w:val="16"/>
    </w:rPr>
  </w:style>
  <w:style w:type="paragraph" w:styleId="Textocomentario">
    <w:name w:val="annotation text"/>
    <w:basedOn w:val="Normal"/>
    <w:link w:val="TextocomentarioCar"/>
    <w:uiPriority w:val="99"/>
    <w:semiHidden/>
    <w:unhideWhenUsed/>
    <w:rsid w:val="00FF4B2F"/>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FF4B2F"/>
    <w:rPr>
      <w:sz w:val="20"/>
      <w:szCs w:val="20"/>
    </w:rPr>
  </w:style>
  <w:style w:type="paragraph" w:styleId="Textodeglobo">
    <w:name w:val="Balloon Text"/>
    <w:basedOn w:val="Normal"/>
    <w:link w:val="TextodegloboCar"/>
    <w:uiPriority w:val="99"/>
    <w:semiHidden/>
    <w:unhideWhenUsed/>
    <w:rsid w:val="00FF4B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B2F"/>
    <w:rPr>
      <w:rFonts w:ascii="Segoe UI" w:hAnsi="Segoe UI" w:cs="Segoe UI"/>
      <w:sz w:val="18"/>
      <w:szCs w:val="18"/>
      <w:lang w:val="es-ES_tradnl"/>
    </w:rPr>
  </w:style>
  <w:style w:type="paragraph" w:customStyle="1" w:styleId="corte4fondo">
    <w:name w:val="corte4 fondo"/>
    <w:basedOn w:val="Normal"/>
    <w:link w:val="corte4fondoCar1"/>
    <w:qFormat/>
    <w:rsid w:val="00056DB6"/>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056DB6"/>
    <w:rPr>
      <w:rFonts w:ascii="Arial" w:eastAsia="Times New Roman" w:hAnsi="Arial" w:cs="Times New Roman"/>
      <w:sz w:val="30"/>
      <w:szCs w:val="20"/>
      <w:lang w:val="es-ES_tradnl" w:eastAsia="es-MX"/>
    </w:rPr>
  </w:style>
  <w:style w:type="paragraph" w:styleId="Textonotapie">
    <w:name w:val="footnote text"/>
    <w:basedOn w:val="Normal"/>
    <w:link w:val="TextonotapieCar"/>
    <w:rsid w:val="008A48CB"/>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rsid w:val="008A48CB"/>
    <w:rPr>
      <w:rFonts w:ascii="Times New Roman" w:eastAsia="Times New Roman" w:hAnsi="Times New Roman" w:cs="Times New Roman"/>
      <w:sz w:val="20"/>
      <w:szCs w:val="20"/>
      <w:lang w:eastAsia="es-MX"/>
    </w:rPr>
  </w:style>
  <w:style w:type="character" w:styleId="Refdenotaalpie">
    <w:name w:val="footnote reference"/>
    <w:rsid w:val="008A48CB"/>
    <w:rPr>
      <w:vertAlign w:val="superscript"/>
    </w:rPr>
  </w:style>
  <w:style w:type="paragraph" w:customStyle="1" w:styleId="Footnote">
    <w:name w:val="Footnote"/>
    <w:basedOn w:val="Normal"/>
    <w:rsid w:val="008A48CB"/>
    <w:pPr>
      <w:suppressLineNumbers/>
      <w:suppressAutoHyphens/>
      <w:autoSpaceDN w:val="0"/>
      <w:spacing w:after="160" w:line="259" w:lineRule="auto"/>
      <w:ind w:left="283" w:hanging="283"/>
      <w:textAlignment w:val="baseline"/>
    </w:pPr>
    <w:rPr>
      <w:rFonts w:ascii="Calibri" w:eastAsia="SimSun" w:hAnsi="Calibri" w:cs="F"/>
      <w:kern w:val="3"/>
      <w:sz w:val="20"/>
      <w:szCs w:val="20"/>
    </w:rPr>
  </w:style>
  <w:style w:type="paragraph" w:styleId="NormalWeb">
    <w:name w:val="Normal (Web)"/>
    <w:basedOn w:val="Normal"/>
    <w:uiPriority w:val="99"/>
    <w:unhideWhenUsed/>
    <w:rsid w:val="008A48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A48CB"/>
    <w:rPr>
      <w:i/>
      <w:iCs/>
    </w:rPr>
  </w:style>
  <w:style w:type="paragraph" w:styleId="Prrafodelista">
    <w:name w:val="List Paragraph"/>
    <w:aliases w:val="Párrafo de lista1,List Paragraph2,List Paragraph1,Colorful List - Accent 11,Lista vistosa - Énfasis 11"/>
    <w:basedOn w:val="Normal"/>
    <w:link w:val="PrrafodelistaCar"/>
    <w:uiPriority w:val="34"/>
    <w:qFormat/>
    <w:rsid w:val="00DB58D9"/>
    <w:pPr>
      <w:ind w:left="720"/>
      <w:contextualSpacing/>
    </w:pPr>
  </w:style>
  <w:style w:type="character" w:customStyle="1" w:styleId="PrrafodelistaCar">
    <w:name w:val="Párrafo de lista Car"/>
    <w:aliases w:val="Párrafo de lista1 Car,List Paragraph2 Car,List Paragraph1 Car,Colorful List - Accent 11 Car,Lista vistosa - Énfasis 11 Car"/>
    <w:basedOn w:val="Fuentedeprrafopredeter"/>
    <w:link w:val="Prrafodelista"/>
    <w:uiPriority w:val="34"/>
    <w:locked/>
    <w:rsid w:val="00C74AC9"/>
  </w:style>
  <w:style w:type="paragraph" w:customStyle="1" w:styleId="Default">
    <w:name w:val="Default"/>
    <w:rsid w:val="004C17D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4C17D2"/>
    <w:rPr>
      <w:color w:val="0000FF"/>
      <w:u w:val="single"/>
    </w:rPr>
  </w:style>
  <w:style w:type="character" w:customStyle="1" w:styleId="bold">
    <w:name w:val="bold"/>
    <w:basedOn w:val="Fuentedeprrafopredeter"/>
    <w:rsid w:val="00D3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5630">
      <w:bodyDiv w:val="1"/>
      <w:marLeft w:val="0"/>
      <w:marRight w:val="0"/>
      <w:marTop w:val="0"/>
      <w:marBottom w:val="0"/>
      <w:divBdr>
        <w:top w:val="none" w:sz="0" w:space="0" w:color="auto"/>
        <w:left w:val="none" w:sz="0" w:space="0" w:color="auto"/>
        <w:bottom w:val="none" w:sz="0" w:space="0" w:color="auto"/>
        <w:right w:val="none" w:sz="0" w:space="0" w:color="auto"/>
      </w:divBdr>
    </w:div>
    <w:div w:id="85081049">
      <w:bodyDiv w:val="1"/>
      <w:marLeft w:val="0"/>
      <w:marRight w:val="0"/>
      <w:marTop w:val="0"/>
      <w:marBottom w:val="0"/>
      <w:divBdr>
        <w:top w:val="none" w:sz="0" w:space="0" w:color="auto"/>
        <w:left w:val="none" w:sz="0" w:space="0" w:color="auto"/>
        <w:bottom w:val="none" w:sz="0" w:space="0" w:color="auto"/>
        <w:right w:val="none" w:sz="0" w:space="0" w:color="auto"/>
      </w:divBdr>
    </w:div>
    <w:div w:id="281306805">
      <w:bodyDiv w:val="1"/>
      <w:marLeft w:val="0"/>
      <w:marRight w:val="0"/>
      <w:marTop w:val="0"/>
      <w:marBottom w:val="0"/>
      <w:divBdr>
        <w:top w:val="none" w:sz="0" w:space="0" w:color="auto"/>
        <w:left w:val="none" w:sz="0" w:space="0" w:color="auto"/>
        <w:bottom w:val="none" w:sz="0" w:space="0" w:color="auto"/>
        <w:right w:val="none" w:sz="0" w:space="0" w:color="auto"/>
      </w:divBdr>
    </w:div>
    <w:div w:id="330447609">
      <w:bodyDiv w:val="1"/>
      <w:marLeft w:val="0"/>
      <w:marRight w:val="0"/>
      <w:marTop w:val="0"/>
      <w:marBottom w:val="0"/>
      <w:divBdr>
        <w:top w:val="none" w:sz="0" w:space="0" w:color="auto"/>
        <w:left w:val="none" w:sz="0" w:space="0" w:color="auto"/>
        <w:bottom w:val="none" w:sz="0" w:space="0" w:color="auto"/>
        <w:right w:val="none" w:sz="0" w:space="0" w:color="auto"/>
      </w:divBdr>
    </w:div>
    <w:div w:id="439030203">
      <w:bodyDiv w:val="1"/>
      <w:marLeft w:val="0"/>
      <w:marRight w:val="0"/>
      <w:marTop w:val="0"/>
      <w:marBottom w:val="0"/>
      <w:divBdr>
        <w:top w:val="none" w:sz="0" w:space="0" w:color="auto"/>
        <w:left w:val="none" w:sz="0" w:space="0" w:color="auto"/>
        <w:bottom w:val="none" w:sz="0" w:space="0" w:color="auto"/>
        <w:right w:val="none" w:sz="0" w:space="0" w:color="auto"/>
      </w:divBdr>
    </w:div>
    <w:div w:id="664631860">
      <w:bodyDiv w:val="1"/>
      <w:marLeft w:val="0"/>
      <w:marRight w:val="0"/>
      <w:marTop w:val="0"/>
      <w:marBottom w:val="0"/>
      <w:divBdr>
        <w:top w:val="none" w:sz="0" w:space="0" w:color="auto"/>
        <w:left w:val="none" w:sz="0" w:space="0" w:color="auto"/>
        <w:bottom w:val="none" w:sz="0" w:space="0" w:color="auto"/>
        <w:right w:val="none" w:sz="0" w:space="0" w:color="auto"/>
      </w:divBdr>
    </w:div>
    <w:div w:id="678506321">
      <w:bodyDiv w:val="1"/>
      <w:marLeft w:val="0"/>
      <w:marRight w:val="0"/>
      <w:marTop w:val="0"/>
      <w:marBottom w:val="0"/>
      <w:divBdr>
        <w:top w:val="none" w:sz="0" w:space="0" w:color="auto"/>
        <w:left w:val="none" w:sz="0" w:space="0" w:color="auto"/>
        <w:bottom w:val="none" w:sz="0" w:space="0" w:color="auto"/>
        <w:right w:val="none" w:sz="0" w:space="0" w:color="auto"/>
      </w:divBdr>
    </w:div>
    <w:div w:id="722295240">
      <w:bodyDiv w:val="1"/>
      <w:marLeft w:val="0"/>
      <w:marRight w:val="0"/>
      <w:marTop w:val="0"/>
      <w:marBottom w:val="0"/>
      <w:divBdr>
        <w:top w:val="none" w:sz="0" w:space="0" w:color="auto"/>
        <w:left w:val="none" w:sz="0" w:space="0" w:color="auto"/>
        <w:bottom w:val="none" w:sz="0" w:space="0" w:color="auto"/>
        <w:right w:val="none" w:sz="0" w:space="0" w:color="auto"/>
      </w:divBdr>
    </w:div>
    <w:div w:id="732000770">
      <w:bodyDiv w:val="1"/>
      <w:marLeft w:val="0"/>
      <w:marRight w:val="0"/>
      <w:marTop w:val="0"/>
      <w:marBottom w:val="0"/>
      <w:divBdr>
        <w:top w:val="none" w:sz="0" w:space="0" w:color="auto"/>
        <w:left w:val="none" w:sz="0" w:space="0" w:color="auto"/>
        <w:bottom w:val="none" w:sz="0" w:space="0" w:color="auto"/>
        <w:right w:val="none" w:sz="0" w:space="0" w:color="auto"/>
      </w:divBdr>
      <w:divsChild>
        <w:div w:id="262154229">
          <w:marLeft w:val="1080"/>
          <w:marRight w:val="0"/>
          <w:marTop w:val="0"/>
          <w:marBottom w:val="101"/>
          <w:divBdr>
            <w:top w:val="none" w:sz="0" w:space="0" w:color="auto"/>
            <w:left w:val="none" w:sz="0" w:space="0" w:color="auto"/>
            <w:bottom w:val="none" w:sz="0" w:space="0" w:color="auto"/>
            <w:right w:val="none" w:sz="0" w:space="0" w:color="auto"/>
          </w:divBdr>
        </w:div>
        <w:div w:id="2138142523">
          <w:marLeft w:val="1080"/>
          <w:marRight w:val="0"/>
          <w:marTop w:val="0"/>
          <w:marBottom w:val="101"/>
          <w:divBdr>
            <w:top w:val="none" w:sz="0" w:space="0" w:color="auto"/>
            <w:left w:val="none" w:sz="0" w:space="0" w:color="auto"/>
            <w:bottom w:val="none" w:sz="0" w:space="0" w:color="auto"/>
            <w:right w:val="none" w:sz="0" w:space="0" w:color="auto"/>
          </w:divBdr>
        </w:div>
        <w:div w:id="727454126">
          <w:marLeft w:val="1080"/>
          <w:marRight w:val="0"/>
          <w:marTop w:val="0"/>
          <w:marBottom w:val="101"/>
          <w:divBdr>
            <w:top w:val="none" w:sz="0" w:space="0" w:color="auto"/>
            <w:left w:val="none" w:sz="0" w:space="0" w:color="auto"/>
            <w:bottom w:val="none" w:sz="0" w:space="0" w:color="auto"/>
            <w:right w:val="none" w:sz="0" w:space="0" w:color="auto"/>
          </w:divBdr>
        </w:div>
        <w:div w:id="1476676538">
          <w:marLeft w:val="1080"/>
          <w:marRight w:val="0"/>
          <w:marTop w:val="0"/>
          <w:marBottom w:val="101"/>
          <w:divBdr>
            <w:top w:val="none" w:sz="0" w:space="0" w:color="auto"/>
            <w:left w:val="none" w:sz="0" w:space="0" w:color="auto"/>
            <w:bottom w:val="none" w:sz="0" w:space="0" w:color="auto"/>
            <w:right w:val="none" w:sz="0" w:space="0" w:color="auto"/>
          </w:divBdr>
        </w:div>
      </w:divsChild>
    </w:div>
    <w:div w:id="740636157">
      <w:bodyDiv w:val="1"/>
      <w:marLeft w:val="0"/>
      <w:marRight w:val="0"/>
      <w:marTop w:val="0"/>
      <w:marBottom w:val="0"/>
      <w:divBdr>
        <w:top w:val="none" w:sz="0" w:space="0" w:color="auto"/>
        <w:left w:val="none" w:sz="0" w:space="0" w:color="auto"/>
        <w:bottom w:val="none" w:sz="0" w:space="0" w:color="auto"/>
        <w:right w:val="none" w:sz="0" w:space="0" w:color="auto"/>
      </w:divBdr>
    </w:div>
    <w:div w:id="823471547">
      <w:bodyDiv w:val="1"/>
      <w:marLeft w:val="0"/>
      <w:marRight w:val="0"/>
      <w:marTop w:val="0"/>
      <w:marBottom w:val="0"/>
      <w:divBdr>
        <w:top w:val="none" w:sz="0" w:space="0" w:color="auto"/>
        <w:left w:val="none" w:sz="0" w:space="0" w:color="auto"/>
        <w:bottom w:val="none" w:sz="0" w:space="0" w:color="auto"/>
        <w:right w:val="none" w:sz="0" w:space="0" w:color="auto"/>
      </w:divBdr>
    </w:div>
    <w:div w:id="872499068">
      <w:bodyDiv w:val="1"/>
      <w:marLeft w:val="0"/>
      <w:marRight w:val="0"/>
      <w:marTop w:val="0"/>
      <w:marBottom w:val="0"/>
      <w:divBdr>
        <w:top w:val="none" w:sz="0" w:space="0" w:color="auto"/>
        <w:left w:val="none" w:sz="0" w:space="0" w:color="auto"/>
        <w:bottom w:val="none" w:sz="0" w:space="0" w:color="auto"/>
        <w:right w:val="none" w:sz="0" w:space="0" w:color="auto"/>
      </w:divBdr>
    </w:div>
    <w:div w:id="1127502655">
      <w:bodyDiv w:val="1"/>
      <w:marLeft w:val="0"/>
      <w:marRight w:val="0"/>
      <w:marTop w:val="0"/>
      <w:marBottom w:val="0"/>
      <w:divBdr>
        <w:top w:val="none" w:sz="0" w:space="0" w:color="auto"/>
        <w:left w:val="none" w:sz="0" w:space="0" w:color="auto"/>
        <w:bottom w:val="none" w:sz="0" w:space="0" w:color="auto"/>
        <w:right w:val="none" w:sz="0" w:space="0" w:color="auto"/>
      </w:divBdr>
    </w:div>
    <w:div w:id="1271010841">
      <w:bodyDiv w:val="1"/>
      <w:marLeft w:val="0"/>
      <w:marRight w:val="0"/>
      <w:marTop w:val="0"/>
      <w:marBottom w:val="0"/>
      <w:divBdr>
        <w:top w:val="none" w:sz="0" w:space="0" w:color="auto"/>
        <w:left w:val="none" w:sz="0" w:space="0" w:color="auto"/>
        <w:bottom w:val="none" w:sz="0" w:space="0" w:color="auto"/>
        <w:right w:val="none" w:sz="0" w:space="0" w:color="auto"/>
      </w:divBdr>
    </w:div>
    <w:div w:id="1276861113">
      <w:bodyDiv w:val="1"/>
      <w:marLeft w:val="0"/>
      <w:marRight w:val="0"/>
      <w:marTop w:val="0"/>
      <w:marBottom w:val="0"/>
      <w:divBdr>
        <w:top w:val="none" w:sz="0" w:space="0" w:color="auto"/>
        <w:left w:val="none" w:sz="0" w:space="0" w:color="auto"/>
        <w:bottom w:val="none" w:sz="0" w:space="0" w:color="auto"/>
        <w:right w:val="none" w:sz="0" w:space="0" w:color="auto"/>
      </w:divBdr>
    </w:div>
    <w:div w:id="1374304713">
      <w:bodyDiv w:val="1"/>
      <w:marLeft w:val="0"/>
      <w:marRight w:val="0"/>
      <w:marTop w:val="0"/>
      <w:marBottom w:val="0"/>
      <w:divBdr>
        <w:top w:val="none" w:sz="0" w:space="0" w:color="auto"/>
        <w:left w:val="none" w:sz="0" w:space="0" w:color="auto"/>
        <w:bottom w:val="none" w:sz="0" w:space="0" w:color="auto"/>
        <w:right w:val="none" w:sz="0" w:space="0" w:color="auto"/>
      </w:divBdr>
      <w:divsChild>
        <w:div w:id="1925526278">
          <w:marLeft w:val="0"/>
          <w:marRight w:val="0"/>
          <w:marTop w:val="0"/>
          <w:marBottom w:val="101"/>
          <w:divBdr>
            <w:top w:val="none" w:sz="0" w:space="0" w:color="auto"/>
            <w:left w:val="none" w:sz="0" w:space="0" w:color="auto"/>
            <w:bottom w:val="none" w:sz="0" w:space="0" w:color="auto"/>
            <w:right w:val="none" w:sz="0" w:space="0" w:color="auto"/>
          </w:divBdr>
        </w:div>
        <w:div w:id="52119642">
          <w:marLeft w:val="1080"/>
          <w:marRight w:val="0"/>
          <w:marTop w:val="0"/>
          <w:marBottom w:val="101"/>
          <w:divBdr>
            <w:top w:val="none" w:sz="0" w:space="0" w:color="auto"/>
            <w:left w:val="none" w:sz="0" w:space="0" w:color="auto"/>
            <w:bottom w:val="none" w:sz="0" w:space="0" w:color="auto"/>
            <w:right w:val="none" w:sz="0" w:space="0" w:color="auto"/>
          </w:divBdr>
        </w:div>
        <w:div w:id="842087544">
          <w:marLeft w:val="1080"/>
          <w:marRight w:val="0"/>
          <w:marTop w:val="0"/>
          <w:marBottom w:val="101"/>
          <w:divBdr>
            <w:top w:val="none" w:sz="0" w:space="0" w:color="auto"/>
            <w:left w:val="none" w:sz="0" w:space="0" w:color="auto"/>
            <w:bottom w:val="none" w:sz="0" w:space="0" w:color="auto"/>
            <w:right w:val="none" w:sz="0" w:space="0" w:color="auto"/>
          </w:divBdr>
        </w:div>
        <w:div w:id="1805536749">
          <w:marLeft w:val="1080"/>
          <w:marRight w:val="0"/>
          <w:marTop w:val="0"/>
          <w:marBottom w:val="101"/>
          <w:divBdr>
            <w:top w:val="none" w:sz="0" w:space="0" w:color="auto"/>
            <w:left w:val="none" w:sz="0" w:space="0" w:color="auto"/>
            <w:bottom w:val="none" w:sz="0" w:space="0" w:color="auto"/>
            <w:right w:val="none" w:sz="0" w:space="0" w:color="auto"/>
          </w:divBdr>
        </w:div>
        <w:div w:id="337925865">
          <w:marLeft w:val="1080"/>
          <w:marRight w:val="0"/>
          <w:marTop w:val="0"/>
          <w:marBottom w:val="101"/>
          <w:divBdr>
            <w:top w:val="none" w:sz="0" w:space="0" w:color="auto"/>
            <w:left w:val="none" w:sz="0" w:space="0" w:color="auto"/>
            <w:bottom w:val="none" w:sz="0" w:space="0" w:color="auto"/>
            <w:right w:val="none" w:sz="0" w:space="0" w:color="auto"/>
          </w:divBdr>
        </w:div>
        <w:div w:id="1064333491">
          <w:marLeft w:val="1080"/>
          <w:marRight w:val="0"/>
          <w:marTop w:val="0"/>
          <w:marBottom w:val="101"/>
          <w:divBdr>
            <w:top w:val="none" w:sz="0" w:space="0" w:color="auto"/>
            <w:left w:val="none" w:sz="0" w:space="0" w:color="auto"/>
            <w:bottom w:val="none" w:sz="0" w:space="0" w:color="auto"/>
            <w:right w:val="none" w:sz="0" w:space="0" w:color="auto"/>
          </w:divBdr>
        </w:div>
        <w:div w:id="543174869">
          <w:marLeft w:val="1080"/>
          <w:marRight w:val="0"/>
          <w:marTop w:val="0"/>
          <w:marBottom w:val="101"/>
          <w:divBdr>
            <w:top w:val="none" w:sz="0" w:space="0" w:color="auto"/>
            <w:left w:val="none" w:sz="0" w:space="0" w:color="auto"/>
            <w:bottom w:val="none" w:sz="0" w:space="0" w:color="auto"/>
            <w:right w:val="none" w:sz="0" w:space="0" w:color="auto"/>
          </w:divBdr>
        </w:div>
        <w:div w:id="1746998739">
          <w:marLeft w:val="1080"/>
          <w:marRight w:val="0"/>
          <w:marTop w:val="0"/>
          <w:marBottom w:val="101"/>
          <w:divBdr>
            <w:top w:val="none" w:sz="0" w:space="0" w:color="auto"/>
            <w:left w:val="none" w:sz="0" w:space="0" w:color="auto"/>
            <w:bottom w:val="none" w:sz="0" w:space="0" w:color="auto"/>
            <w:right w:val="none" w:sz="0" w:space="0" w:color="auto"/>
          </w:divBdr>
        </w:div>
        <w:div w:id="1162621915">
          <w:marLeft w:val="1080"/>
          <w:marRight w:val="0"/>
          <w:marTop w:val="0"/>
          <w:marBottom w:val="101"/>
          <w:divBdr>
            <w:top w:val="none" w:sz="0" w:space="0" w:color="auto"/>
            <w:left w:val="none" w:sz="0" w:space="0" w:color="auto"/>
            <w:bottom w:val="none" w:sz="0" w:space="0" w:color="auto"/>
            <w:right w:val="none" w:sz="0" w:space="0" w:color="auto"/>
          </w:divBdr>
        </w:div>
        <w:div w:id="1980569870">
          <w:marLeft w:val="1080"/>
          <w:marRight w:val="0"/>
          <w:marTop w:val="0"/>
          <w:marBottom w:val="101"/>
          <w:divBdr>
            <w:top w:val="none" w:sz="0" w:space="0" w:color="auto"/>
            <w:left w:val="none" w:sz="0" w:space="0" w:color="auto"/>
            <w:bottom w:val="none" w:sz="0" w:space="0" w:color="auto"/>
            <w:right w:val="none" w:sz="0" w:space="0" w:color="auto"/>
          </w:divBdr>
        </w:div>
        <w:div w:id="714503247">
          <w:marLeft w:val="1080"/>
          <w:marRight w:val="0"/>
          <w:marTop w:val="0"/>
          <w:marBottom w:val="101"/>
          <w:divBdr>
            <w:top w:val="none" w:sz="0" w:space="0" w:color="auto"/>
            <w:left w:val="none" w:sz="0" w:space="0" w:color="auto"/>
            <w:bottom w:val="none" w:sz="0" w:space="0" w:color="auto"/>
            <w:right w:val="none" w:sz="0" w:space="0" w:color="auto"/>
          </w:divBdr>
        </w:div>
        <w:div w:id="576013029">
          <w:marLeft w:val="1080"/>
          <w:marRight w:val="0"/>
          <w:marTop w:val="0"/>
          <w:marBottom w:val="101"/>
          <w:divBdr>
            <w:top w:val="none" w:sz="0" w:space="0" w:color="auto"/>
            <w:left w:val="none" w:sz="0" w:space="0" w:color="auto"/>
            <w:bottom w:val="none" w:sz="0" w:space="0" w:color="auto"/>
            <w:right w:val="none" w:sz="0" w:space="0" w:color="auto"/>
          </w:divBdr>
        </w:div>
        <w:div w:id="1824007747">
          <w:marLeft w:val="1080"/>
          <w:marRight w:val="0"/>
          <w:marTop w:val="0"/>
          <w:marBottom w:val="101"/>
          <w:divBdr>
            <w:top w:val="none" w:sz="0" w:space="0" w:color="auto"/>
            <w:left w:val="none" w:sz="0" w:space="0" w:color="auto"/>
            <w:bottom w:val="none" w:sz="0" w:space="0" w:color="auto"/>
            <w:right w:val="none" w:sz="0" w:space="0" w:color="auto"/>
          </w:divBdr>
        </w:div>
        <w:div w:id="1982028931">
          <w:marLeft w:val="1080"/>
          <w:marRight w:val="0"/>
          <w:marTop w:val="0"/>
          <w:marBottom w:val="101"/>
          <w:divBdr>
            <w:top w:val="none" w:sz="0" w:space="0" w:color="auto"/>
            <w:left w:val="none" w:sz="0" w:space="0" w:color="auto"/>
            <w:bottom w:val="none" w:sz="0" w:space="0" w:color="auto"/>
            <w:right w:val="none" w:sz="0" w:space="0" w:color="auto"/>
          </w:divBdr>
        </w:div>
        <w:div w:id="736442243">
          <w:marLeft w:val="1080"/>
          <w:marRight w:val="0"/>
          <w:marTop w:val="0"/>
          <w:marBottom w:val="101"/>
          <w:divBdr>
            <w:top w:val="none" w:sz="0" w:space="0" w:color="auto"/>
            <w:left w:val="none" w:sz="0" w:space="0" w:color="auto"/>
            <w:bottom w:val="none" w:sz="0" w:space="0" w:color="auto"/>
            <w:right w:val="none" w:sz="0" w:space="0" w:color="auto"/>
          </w:divBdr>
        </w:div>
        <w:div w:id="847908975">
          <w:marLeft w:val="720"/>
          <w:marRight w:val="0"/>
          <w:marTop w:val="0"/>
          <w:marBottom w:val="101"/>
          <w:divBdr>
            <w:top w:val="none" w:sz="0" w:space="0" w:color="auto"/>
            <w:left w:val="none" w:sz="0" w:space="0" w:color="auto"/>
            <w:bottom w:val="none" w:sz="0" w:space="0" w:color="auto"/>
            <w:right w:val="none" w:sz="0" w:space="0" w:color="auto"/>
          </w:divBdr>
        </w:div>
        <w:div w:id="1854951519">
          <w:marLeft w:val="720"/>
          <w:marRight w:val="0"/>
          <w:marTop w:val="0"/>
          <w:marBottom w:val="101"/>
          <w:divBdr>
            <w:top w:val="none" w:sz="0" w:space="0" w:color="auto"/>
            <w:left w:val="none" w:sz="0" w:space="0" w:color="auto"/>
            <w:bottom w:val="none" w:sz="0" w:space="0" w:color="auto"/>
            <w:right w:val="none" w:sz="0" w:space="0" w:color="auto"/>
          </w:divBdr>
        </w:div>
        <w:div w:id="1627420596">
          <w:marLeft w:val="720"/>
          <w:marRight w:val="0"/>
          <w:marTop w:val="0"/>
          <w:marBottom w:val="101"/>
          <w:divBdr>
            <w:top w:val="none" w:sz="0" w:space="0" w:color="auto"/>
            <w:left w:val="none" w:sz="0" w:space="0" w:color="auto"/>
            <w:bottom w:val="none" w:sz="0" w:space="0" w:color="auto"/>
            <w:right w:val="none" w:sz="0" w:space="0" w:color="auto"/>
          </w:divBdr>
        </w:div>
        <w:div w:id="1886789823">
          <w:marLeft w:val="720"/>
          <w:marRight w:val="0"/>
          <w:marTop w:val="0"/>
          <w:marBottom w:val="101"/>
          <w:divBdr>
            <w:top w:val="none" w:sz="0" w:space="0" w:color="auto"/>
            <w:left w:val="none" w:sz="0" w:space="0" w:color="auto"/>
            <w:bottom w:val="none" w:sz="0" w:space="0" w:color="auto"/>
            <w:right w:val="none" w:sz="0" w:space="0" w:color="auto"/>
          </w:divBdr>
        </w:div>
      </w:divsChild>
    </w:div>
    <w:div w:id="1394966112">
      <w:bodyDiv w:val="1"/>
      <w:marLeft w:val="0"/>
      <w:marRight w:val="0"/>
      <w:marTop w:val="0"/>
      <w:marBottom w:val="0"/>
      <w:divBdr>
        <w:top w:val="none" w:sz="0" w:space="0" w:color="auto"/>
        <w:left w:val="none" w:sz="0" w:space="0" w:color="auto"/>
        <w:bottom w:val="none" w:sz="0" w:space="0" w:color="auto"/>
        <w:right w:val="none" w:sz="0" w:space="0" w:color="auto"/>
      </w:divBdr>
    </w:div>
    <w:div w:id="1495294732">
      <w:bodyDiv w:val="1"/>
      <w:marLeft w:val="0"/>
      <w:marRight w:val="0"/>
      <w:marTop w:val="0"/>
      <w:marBottom w:val="0"/>
      <w:divBdr>
        <w:top w:val="none" w:sz="0" w:space="0" w:color="auto"/>
        <w:left w:val="none" w:sz="0" w:space="0" w:color="auto"/>
        <w:bottom w:val="none" w:sz="0" w:space="0" w:color="auto"/>
        <w:right w:val="none" w:sz="0" w:space="0" w:color="auto"/>
      </w:divBdr>
    </w:div>
    <w:div w:id="1512254501">
      <w:bodyDiv w:val="1"/>
      <w:marLeft w:val="0"/>
      <w:marRight w:val="0"/>
      <w:marTop w:val="0"/>
      <w:marBottom w:val="0"/>
      <w:divBdr>
        <w:top w:val="none" w:sz="0" w:space="0" w:color="auto"/>
        <w:left w:val="none" w:sz="0" w:space="0" w:color="auto"/>
        <w:bottom w:val="none" w:sz="0" w:space="0" w:color="auto"/>
        <w:right w:val="none" w:sz="0" w:space="0" w:color="auto"/>
      </w:divBdr>
    </w:div>
    <w:div w:id="1517386361">
      <w:bodyDiv w:val="1"/>
      <w:marLeft w:val="0"/>
      <w:marRight w:val="0"/>
      <w:marTop w:val="0"/>
      <w:marBottom w:val="0"/>
      <w:divBdr>
        <w:top w:val="none" w:sz="0" w:space="0" w:color="auto"/>
        <w:left w:val="none" w:sz="0" w:space="0" w:color="auto"/>
        <w:bottom w:val="none" w:sz="0" w:space="0" w:color="auto"/>
        <w:right w:val="none" w:sz="0" w:space="0" w:color="auto"/>
      </w:divBdr>
    </w:div>
    <w:div w:id="1569920377">
      <w:bodyDiv w:val="1"/>
      <w:marLeft w:val="0"/>
      <w:marRight w:val="0"/>
      <w:marTop w:val="0"/>
      <w:marBottom w:val="0"/>
      <w:divBdr>
        <w:top w:val="none" w:sz="0" w:space="0" w:color="auto"/>
        <w:left w:val="none" w:sz="0" w:space="0" w:color="auto"/>
        <w:bottom w:val="none" w:sz="0" w:space="0" w:color="auto"/>
        <w:right w:val="none" w:sz="0" w:space="0" w:color="auto"/>
      </w:divBdr>
    </w:div>
    <w:div w:id="1593313506">
      <w:bodyDiv w:val="1"/>
      <w:marLeft w:val="0"/>
      <w:marRight w:val="0"/>
      <w:marTop w:val="0"/>
      <w:marBottom w:val="0"/>
      <w:divBdr>
        <w:top w:val="none" w:sz="0" w:space="0" w:color="auto"/>
        <w:left w:val="none" w:sz="0" w:space="0" w:color="auto"/>
        <w:bottom w:val="none" w:sz="0" w:space="0" w:color="auto"/>
        <w:right w:val="none" w:sz="0" w:space="0" w:color="auto"/>
      </w:divBdr>
    </w:div>
    <w:div w:id="1659262193">
      <w:bodyDiv w:val="1"/>
      <w:marLeft w:val="0"/>
      <w:marRight w:val="0"/>
      <w:marTop w:val="0"/>
      <w:marBottom w:val="0"/>
      <w:divBdr>
        <w:top w:val="none" w:sz="0" w:space="0" w:color="auto"/>
        <w:left w:val="none" w:sz="0" w:space="0" w:color="auto"/>
        <w:bottom w:val="none" w:sz="0" w:space="0" w:color="auto"/>
        <w:right w:val="none" w:sz="0" w:space="0" w:color="auto"/>
      </w:divBdr>
    </w:div>
    <w:div w:id="1675570653">
      <w:bodyDiv w:val="1"/>
      <w:marLeft w:val="0"/>
      <w:marRight w:val="0"/>
      <w:marTop w:val="0"/>
      <w:marBottom w:val="0"/>
      <w:divBdr>
        <w:top w:val="none" w:sz="0" w:space="0" w:color="auto"/>
        <w:left w:val="none" w:sz="0" w:space="0" w:color="auto"/>
        <w:bottom w:val="none" w:sz="0" w:space="0" w:color="auto"/>
        <w:right w:val="none" w:sz="0" w:space="0" w:color="auto"/>
      </w:divBdr>
    </w:div>
    <w:div w:id="1678580999">
      <w:bodyDiv w:val="1"/>
      <w:marLeft w:val="0"/>
      <w:marRight w:val="0"/>
      <w:marTop w:val="0"/>
      <w:marBottom w:val="0"/>
      <w:divBdr>
        <w:top w:val="none" w:sz="0" w:space="0" w:color="auto"/>
        <w:left w:val="none" w:sz="0" w:space="0" w:color="auto"/>
        <w:bottom w:val="none" w:sz="0" w:space="0" w:color="auto"/>
        <w:right w:val="none" w:sz="0" w:space="0" w:color="auto"/>
      </w:divBdr>
    </w:div>
    <w:div w:id="1718241219">
      <w:bodyDiv w:val="1"/>
      <w:marLeft w:val="0"/>
      <w:marRight w:val="0"/>
      <w:marTop w:val="0"/>
      <w:marBottom w:val="0"/>
      <w:divBdr>
        <w:top w:val="none" w:sz="0" w:space="0" w:color="auto"/>
        <w:left w:val="none" w:sz="0" w:space="0" w:color="auto"/>
        <w:bottom w:val="none" w:sz="0" w:space="0" w:color="auto"/>
        <w:right w:val="none" w:sz="0" w:space="0" w:color="auto"/>
      </w:divBdr>
    </w:div>
    <w:div w:id="1794667679">
      <w:bodyDiv w:val="1"/>
      <w:marLeft w:val="0"/>
      <w:marRight w:val="0"/>
      <w:marTop w:val="0"/>
      <w:marBottom w:val="0"/>
      <w:divBdr>
        <w:top w:val="none" w:sz="0" w:space="0" w:color="auto"/>
        <w:left w:val="none" w:sz="0" w:space="0" w:color="auto"/>
        <w:bottom w:val="none" w:sz="0" w:space="0" w:color="auto"/>
        <w:right w:val="none" w:sz="0" w:space="0" w:color="auto"/>
      </w:divBdr>
    </w:div>
    <w:div w:id="1798524637">
      <w:bodyDiv w:val="1"/>
      <w:marLeft w:val="0"/>
      <w:marRight w:val="0"/>
      <w:marTop w:val="0"/>
      <w:marBottom w:val="0"/>
      <w:divBdr>
        <w:top w:val="none" w:sz="0" w:space="0" w:color="auto"/>
        <w:left w:val="none" w:sz="0" w:space="0" w:color="auto"/>
        <w:bottom w:val="none" w:sz="0" w:space="0" w:color="auto"/>
        <w:right w:val="none" w:sz="0" w:space="0" w:color="auto"/>
      </w:divBdr>
    </w:div>
    <w:div w:id="1803578803">
      <w:bodyDiv w:val="1"/>
      <w:marLeft w:val="0"/>
      <w:marRight w:val="0"/>
      <w:marTop w:val="0"/>
      <w:marBottom w:val="0"/>
      <w:divBdr>
        <w:top w:val="none" w:sz="0" w:space="0" w:color="auto"/>
        <w:left w:val="none" w:sz="0" w:space="0" w:color="auto"/>
        <w:bottom w:val="none" w:sz="0" w:space="0" w:color="auto"/>
        <w:right w:val="none" w:sz="0" w:space="0" w:color="auto"/>
      </w:divBdr>
    </w:div>
    <w:div w:id="1805200295">
      <w:bodyDiv w:val="1"/>
      <w:marLeft w:val="0"/>
      <w:marRight w:val="0"/>
      <w:marTop w:val="0"/>
      <w:marBottom w:val="0"/>
      <w:divBdr>
        <w:top w:val="none" w:sz="0" w:space="0" w:color="auto"/>
        <w:left w:val="none" w:sz="0" w:space="0" w:color="auto"/>
        <w:bottom w:val="none" w:sz="0" w:space="0" w:color="auto"/>
        <w:right w:val="none" w:sz="0" w:space="0" w:color="auto"/>
      </w:divBdr>
    </w:div>
    <w:div w:id="18707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ACBE3-30DA-4F49-8324-8C7378F0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873</Words>
  <Characters>4804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Hernández;fduran</dc:creator>
  <cp:lastModifiedBy>Saul E. Rodriguez Camacho</cp:lastModifiedBy>
  <cp:revision>4</cp:revision>
  <cp:lastPrinted>2019-09-17T19:25:00Z</cp:lastPrinted>
  <dcterms:created xsi:type="dcterms:W3CDTF">2025-01-14T01:53:00Z</dcterms:created>
  <dcterms:modified xsi:type="dcterms:W3CDTF">2025-01-27T23:07:00Z</dcterms:modified>
</cp:coreProperties>
</file>