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EB52" w14:textId="77777777" w:rsidR="00DE50C5" w:rsidRPr="007A6A1C" w:rsidRDefault="00DE50C5" w:rsidP="00DE50C5">
      <w:pPr>
        <w:spacing w:after="0"/>
        <w:ind w:left="3969"/>
        <w:jc w:val="both"/>
        <w:rPr>
          <w:rFonts w:ascii="Arial" w:hAnsi="Arial" w:cs="Arial"/>
          <w:b/>
          <w:sz w:val="26"/>
          <w:szCs w:val="26"/>
        </w:rPr>
      </w:pPr>
      <w:r w:rsidRPr="007A6A1C">
        <w:rPr>
          <w:rFonts w:ascii="Arial" w:hAnsi="Arial" w:cs="Arial"/>
          <w:b/>
          <w:noProof/>
          <w:sz w:val="26"/>
          <w:szCs w:val="26"/>
        </w:rPr>
        <w:drawing>
          <wp:anchor distT="0" distB="0" distL="114300" distR="114300" simplePos="0" relativeHeight="251659264" behindDoc="0" locked="0" layoutInCell="1" allowOverlap="1" wp14:anchorId="56A35025" wp14:editId="52466CF6">
            <wp:simplePos x="0" y="0"/>
            <wp:positionH relativeFrom="margin">
              <wp:posOffset>0</wp:posOffset>
            </wp:positionH>
            <wp:positionV relativeFrom="paragraph">
              <wp:posOffset>100330</wp:posOffset>
            </wp:positionV>
            <wp:extent cx="2312943" cy="962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JA LOGO TEMP 2 CON LETR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2943" cy="962025"/>
                    </a:xfrm>
                    <a:prstGeom prst="rect">
                      <a:avLst/>
                    </a:prstGeom>
                  </pic:spPr>
                </pic:pic>
              </a:graphicData>
            </a:graphic>
            <wp14:sizeRelH relativeFrom="page">
              <wp14:pctWidth>0</wp14:pctWidth>
            </wp14:sizeRelH>
            <wp14:sizeRelV relativeFrom="page">
              <wp14:pctHeight>0</wp14:pctHeight>
            </wp14:sizeRelV>
          </wp:anchor>
        </w:drawing>
      </w:r>
    </w:p>
    <w:p w14:paraId="3B978314" w14:textId="0A8731B1" w:rsidR="00DE50C5" w:rsidRPr="007A6A1C" w:rsidRDefault="00DE50C5" w:rsidP="00DC597E">
      <w:pPr>
        <w:spacing w:after="0"/>
        <w:ind w:left="3969" w:firstLine="279"/>
        <w:jc w:val="both"/>
        <w:rPr>
          <w:rFonts w:ascii="Arial" w:hAnsi="Arial" w:cs="Arial"/>
          <w:b/>
          <w:sz w:val="26"/>
          <w:szCs w:val="26"/>
        </w:rPr>
      </w:pPr>
      <w:r w:rsidRPr="007A6A1C">
        <w:rPr>
          <w:rFonts w:ascii="Arial" w:hAnsi="Arial" w:cs="Arial"/>
          <w:b/>
          <w:sz w:val="26"/>
          <w:szCs w:val="26"/>
        </w:rPr>
        <w:t xml:space="preserve">ACUERDO </w:t>
      </w:r>
      <w:r w:rsidRPr="000B7F57">
        <w:rPr>
          <w:rFonts w:ascii="Arial" w:hAnsi="Arial" w:cs="Arial"/>
          <w:b/>
          <w:sz w:val="26"/>
          <w:szCs w:val="26"/>
        </w:rPr>
        <w:t>PLENO</w:t>
      </w:r>
      <w:r w:rsidR="000B7F57" w:rsidRPr="000B7F57">
        <w:rPr>
          <w:rFonts w:ascii="Arial" w:hAnsi="Arial" w:cs="Arial"/>
          <w:b/>
          <w:sz w:val="26"/>
          <w:szCs w:val="26"/>
        </w:rPr>
        <w:t xml:space="preserve"> 064/</w:t>
      </w:r>
      <w:r w:rsidRPr="000B7F57">
        <w:rPr>
          <w:rFonts w:ascii="Arial" w:hAnsi="Arial" w:cs="Arial"/>
          <w:b/>
          <w:sz w:val="26"/>
          <w:szCs w:val="26"/>
        </w:rPr>
        <w:t>2024</w:t>
      </w:r>
    </w:p>
    <w:p w14:paraId="0A55926A" w14:textId="2AF03CD9" w:rsidR="00F82B1B" w:rsidRPr="007D7020" w:rsidRDefault="00EF2DAB" w:rsidP="00FD0AB9">
      <w:pPr>
        <w:pStyle w:val="Prrafodelista"/>
        <w:ind w:left="4253"/>
        <w:jc w:val="both"/>
        <w:rPr>
          <w:rFonts w:ascii="Arial" w:hAnsi="Arial" w:cs="Arial"/>
          <w:sz w:val="24"/>
          <w:szCs w:val="24"/>
        </w:rPr>
      </w:pPr>
      <w:r>
        <w:rPr>
          <w:rFonts w:ascii="Arial" w:hAnsi="Arial" w:cs="Arial"/>
          <w:sz w:val="24"/>
          <w:szCs w:val="24"/>
        </w:rPr>
        <w:t>Se aprueb</w:t>
      </w:r>
      <w:r w:rsidR="0026725A">
        <w:rPr>
          <w:rFonts w:ascii="Arial" w:hAnsi="Arial" w:cs="Arial"/>
          <w:sz w:val="24"/>
          <w:szCs w:val="24"/>
        </w:rPr>
        <w:t>a licencia sin goce de sueldo.</w:t>
      </w:r>
    </w:p>
    <w:p w14:paraId="3E8C6B62" w14:textId="0C00F3F6" w:rsidR="00DE50C5" w:rsidRPr="007A6A1C" w:rsidRDefault="00DE50C5" w:rsidP="00DE50C5">
      <w:pPr>
        <w:spacing w:after="0"/>
        <w:ind w:left="3969"/>
        <w:jc w:val="both"/>
        <w:rPr>
          <w:rFonts w:ascii="Arial" w:hAnsi="Arial" w:cs="Arial"/>
          <w:b/>
          <w:sz w:val="26"/>
          <w:szCs w:val="26"/>
        </w:rPr>
      </w:pPr>
    </w:p>
    <w:p w14:paraId="2C0075A1" w14:textId="77777777" w:rsidR="00DE50C5" w:rsidRPr="007A6A1C" w:rsidRDefault="00DE50C5" w:rsidP="00DE50C5">
      <w:pPr>
        <w:spacing w:after="0"/>
        <w:jc w:val="right"/>
        <w:rPr>
          <w:rFonts w:ascii="Arial" w:hAnsi="Arial" w:cs="Arial"/>
          <w:b/>
          <w:sz w:val="26"/>
          <w:szCs w:val="26"/>
        </w:rPr>
      </w:pPr>
    </w:p>
    <w:p w14:paraId="77E8C652" w14:textId="77777777" w:rsidR="00C74C5B" w:rsidRDefault="00C74C5B" w:rsidP="00DE50C5">
      <w:pPr>
        <w:spacing w:after="0" w:line="360" w:lineRule="auto"/>
        <w:jc w:val="both"/>
        <w:rPr>
          <w:rFonts w:ascii="Arial" w:hAnsi="Arial" w:cs="Arial"/>
          <w:sz w:val="24"/>
          <w:szCs w:val="24"/>
        </w:rPr>
      </w:pPr>
    </w:p>
    <w:p w14:paraId="20F9C75B" w14:textId="18F8AEBC" w:rsidR="00DE50C5" w:rsidRPr="007A0D81" w:rsidRDefault="00DE50C5" w:rsidP="00DE50C5">
      <w:pPr>
        <w:spacing w:after="0" w:line="360" w:lineRule="auto"/>
        <w:jc w:val="both"/>
        <w:rPr>
          <w:rFonts w:ascii="Arial" w:hAnsi="Arial" w:cs="Arial"/>
          <w:bCs/>
          <w:sz w:val="24"/>
          <w:szCs w:val="24"/>
        </w:rPr>
      </w:pPr>
      <w:r w:rsidRPr="007A0D81">
        <w:rPr>
          <w:rFonts w:ascii="Arial" w:hAnsi="Arial" w:cs="Arial"/>
          <w:sz w:val="24"/>
          <w:szCs w:val="24"/>
        </w:rPr>
        <w:t>Acuerdo del Pleno del Tribunal Estatal de Justicia Administrativa</w:t>
      </w:r>
      <w:r w:rsidR="0002051C">
        <w:rPr>
          <w:rFonts w:ascii="Arial" w:hAnsi="Arial" w:cs="Arial"/>
          <w:sz w:val="24"/>
          <w:szCs w:val="24"/>
        </w:rPr>
        <w:t>, por el</w:t>
      </w:r>
      <w:r w:rsidRPr="007A0D81">
        <w:rPr>
          <w:rFonts w:ascii="Arial" w:hAnsi="Arial" w:cs="Arial"/>
          <w:sz w:val="24"/>
          <w:szCs w:val="24"/>
        </w:rPr>
        <w:t xml:space="preserve"> que </w:t>
      </w:r>
      <w:r w:rsidR="0002051C">
        <w:rPr>
          <w:rFonts w:ascii="Arial" w:hAnsi="Arial" w:cs="Arial"/>
          <w:sz w:val="24"/>
          <w:szCs w:val="24"/>
        </w:rPr>
        <w:t xml:space="preserve">se </w:t>
      </w:r>
      <w:r w:rsidR="00EF2DAB">
        <w:rPr>
          <w:rFonts w:ascii="Arial" w:hAnsi="Arial" w:cs="Arial"/>
          <w:sz w:val="24"/>
          <w:szCs w:val="24"/>
        </w:rPr>
        <w:t>aprueba</w:t>
      </w:r>
      <w:r w:rsidR="0026725A">
        <w:rPr>
          <w:rFonts w:ascii="Arial" w:hAnsi="Arial" w:cs="Arial"/>
          <w:sz w:val="24"/>
          <w:szCs w:val="24"/>
        </w:rPr>
        <w:t xml:space="preserve"> licencia sin goce de sueldo.</w:t>
      </w:r>
    </w:p>
    <w:p w14:paraId="2961B17F" w14:textId="77777777" w:rsidR="00DE50C5" w:rsidRPr="007A0D81" w:rsidRDefault="00DE50C5" w:rsidP="00DE50C5">
      <w:pPr>
        <w:spacing w:after="0" w:line="360" w:lineRule="auto"/>
        <w:ind w:firstLine="708"/>
        <w:jc w:val="both"/>
        <w:rPr>
          <w:rFonts w:ascii="Arial" w:hAnsi="Arial" w:cs="Arial"/>
          <w:sz w:val="24"/>
          <w:szCs w:val="24"/>
        </w:rPr>
      </w:pPr>
    </w:p>
    <w:p w14:paraId="23E31AE6" w14:textId="77777777" w:rsidR="00DE50C5" w:rsidRPr="007A0D81" w:rsidRDefault="00DE50C5" w:rsidP="00DE50C5">
      <w:pPr>
        <w:spacing w:after="0" w:line="360" w:lineRule="auto"/>
        <w:jc w:val="center"/>
        <w:rPr>
          <w:rFonts w:ascii="Arial" w:hAnsi="Arial" w:cs="Arial"/>
          <w:b/>
          <w:sz w:val="24"/>
          <w:szCs w:val="24"/>
        </w:rPr>
      </w:pPr>
      <w:r w:rsidRPr="007A0D81">
        <w:rPr>
          <w:rFonts w:ascii="Arial" w:hAnsi="Arial" w:cs="Arial"/>
          <w:b/>
          <w:sz w:val="24"/>
          <w:szCs w:val="24"/>
        </w:rPr>
        <w:t>CONSIDERANDO:</w:t>
      </w:r>
    </w:p>
    <w:p w14:paraId="5A8BA126" w14:textId="77777777" w:rsidR="00DE50C5" w:rsidRPr="007A0D81" w:rsidRDefault="00DE50C5" w:rsidP="00DE50C5">
      <w:pPr>
        <w:spacing w:after="0" w:line="360" w:lineRule="auto"/>
        <w:jc w:val="both"/>
        <w:rPr>
          <w:rFonts w:ascii="Arial" w:hAnsi="Arial" w:cs="Arial"/>
          <w:b/>
          <w:sz w:val="24"/>
          <w:szCs w:val="24"/>
        </w:rPr>
      </w:pPr>
    </w:p>
    <w:p w14:paraId="027A8025" w14:textId="397FABFB" w:rsidR="00DE50C5" w:rsidRPr="007A0D81" w:rsidRDefault="00DE50C5" w:rsidP="00EF2DAB">
      <w:pPr>
        <w:spacing w:after="0" w:line="360" w:lineRule="auto"/>
        <w:jc w:val="both"/>
        <w:rPr>
          <w:rFonts w:ascii="Arial" w:hAnsi="Arial" w:cs="Arial"/>
          <w:sz w:val="24"/>
          <w:szCs w:val="24"/>
        </w:rPr>
      </w:pPr>
      <w:r w:rsidRPr="007A0D81">
        <w:rPr>
          <w:rFonts w:ascii="Arial" w:hAnsi="Arial" w:cs="Arial"/>
          <w:b/>
          <w:sz w:val="24"/>
          <w:szCs w:val="24"/>
        </w:rPr>
        <w:t xml:space="preserve">I. </w:t>
      </w:r>
      <w:r w:rsidR="0078202F">
        <w:rPr>
          <w:rFonts w:ascii="Arial" w:hAnsi="Arial" w:cs="Arial"/>
          <w:b/>
          <w:sz w:val="24"/>
          <w:szCs w:val="24"/>
        </w:rPr>
        <w:t xml:space="preserve">Justificación de los tribunales administrativos. </w:t>
      </w:r>
      <w:r w:rsidRPr="007A0D81">
        <w:rPr>
          <w:rFonts w:ascii="Arial" w:hAnsi="Arial" w:cs="Arial"/>
          <w:sz w:val="24"/>
          <w:szCs w:val="24"/>
        </w:rPr>
        <w:t>El artículo 116, fracción V</w:t>
      </w:r>
      <w:r w:rsidR="0092039D">
        <w:rPr>
          <w:rFonts w:ascii="Arial" w:hAnsi="Arial" w:cs="Arial"/>
          <w:sz w:val="24"/>
          <w:szCs w:val="24"/>
        </w:rPr>
        <w:t>,</w:t>
      </w:r>
      <w:r w:rsidRPr="007A0D81">
        <w:rPr>
          <w:rFonts w:ascii="Arial" w:hAnsi="Arial" w:cs="Arial"/>
          <w:sz w:val="24"/>
          <w:szCs w:val="24"/>
        </w:rPr>
        <w:t xml:space="preserve"> de la Constitución Política de los Estados Unidos Mexicanos</w:t>
      </w:r>
      <w:r w:rsidR="0092039D">
        <w:rPr>
          <w:rFonts w:ascii="Arial" w:hAnsi="Arial" w:cs="Arial"/>
          <w:sz w:val="24"/>
          <w:szCs w:val="24"/>
        </w:rPr>
        <w:t>,</w:t>
      </w:r>
      <w:r w:rsidRPr="007A0D81">
        <w:rPr>
          <w:rFonts w:ascii="Arial" w:hAnsi="Arial" w:cs="Arial"/>
          <w:sz w:val="24"/>
          <w:szCs w:val="24"/>
        </w:rPr>
        <w:t xml:space="preserve"> establece que</w:t>
      </w:r>
      <w:r w:rsidR="0078202F">
        <w:rPr>
          <w:rFonts w:ascii="Arial" w:hAnsi="Arial" w:cs="Arial"/>
          <w:sz w:val="24"/>
          <w:szCs w:val="24"/>
        </w:rPr>
        <w:t>,</w:t>
      </w:r>
      <w:r w:rsidRPr="007A0D81">
        <w:rPr>
          <w:rFonts w:ascii="Arial" w:hAnsi="Arial" w:cs="Arial"/>
          <w:sz w:val="24"/>
          <w:szCs w:val="24"/>
        </w:rPr>
        <w:t xml:space="preserve"> </w:t>
      </w:r>
      <w:r w:rsidRPr="007A0D81">
        <w:rPr>
          <w:rFonts w:ascii="Arial" w:hAnsi="Arial" w:cs="Arial"/>
          <w:bCs/>
          <w:sz w:val="24"/>
          <w:szCs w:val="24"/>
        </w:rPr>
        <w:t xml:space="preserve">las </w:t>
      </w:r>
      <w:r w:rsidR="00B5595F">
        <w:rPr>
          <w:rFonts w:ascii="Arial" w:hAnsi="Arial" w:cs="Arial"/>
          <w:bCs/>
          <w:sz w:val="24"/>
          <w:szCs w:val="24"/>
        </w:rPr>
        <w:t>c</w:t>
      </w:r>
      <w:r w:rsidRPr="007A0D81">
        <w:rPr>
          <w:rFonts w:ascii="Arial" w:hAnsi="Arial" w:cs="Arial"/>
          <w:bCs/>
          <w:sz w:val="24"/>
          <w:szCs w:val="24"/>
        </w:rPr>
        <w:t xml:space="preserve">onstituciones y leyes de los </w:t>
      </w:r>
      <w:r w:rsidR="00DC0727">
        <w:rPr>
          <w:rFonts w:ascii="Arial" w:hAnsi="Arial" w:cs="Arial"/>
          <w:bCs/>
          <w:sz w:val="24"/>
          <w:szCs w:val="24"/>
        </w:rPr>
        <w:t>e</w:t>
      </w:r>
      <w:r w:rsidRPr="007A0D81">
        <w:rPr>
          <w:rFonts w:ascii="Arial" w:hAnsi="Arial" w:cs="Arial"/>
          <w:bCs/>
          <w:sz w:val="24"/>
          <w:szCs w:val="24"/>
        </w:rPr>
        <w:t xml:space="preserve">stados deberán instituir </w:t>
      </w:r>
      <w:r w:rsidR="00DC0727">
        <w:rPr>
          <w:rFonts w:ascii="Arial" w:hAnsi="Arial" w:cs="Arial"/>
          <w:bCs/>
          <w:sz w:val="24"/>
          <w:szCs w:val="24"/>
        </w:rPr>
        <w:t>t</w:t>
      </w:r>
      <w:r w:rsidRPr="007A0D81">
        <w:rPr>
          <w:rFonts w:ascii="Arial" w:hAnsi="Arial" w:cs="Arial"/>
          <w:bCs/>
          <w:sz w:val="24"/>
          <w:szCs w:val="24"/>
        </w:rPr>
        <w:t xml:space="preserve">ribunales de </w:t>
      </w:r>
      <w:r w:rsidR="00DC0727">
        <w:rPr>
          <w:rFonts w:ascii="Arial" w:hAnsi="Arial" w:cs="Arial"/>
          <w:bCs/>
          <w:sz w:val="24"/>
          <w:szCs w:val="24"/>
        </w:rPr>
        <w:t>j</w:t>
      </w:r>
      <w:r w:rsidRPr="007A0D81">
        <w:rPr>
          <w:rFonts w:ascii="Arial" w:hAnsi="Arial" w:cs="Arial"/>
          <w:bCs/>
          <w:sz w:val="24"/>
          <w:szCs w:val="24"/>
        </w:rPr>
        <w:t xml:space="preserve">usticia </w:t>
      </w:r>
      <w:r w:rsidR="00DC0727">
        <w:rPr>
          <w:rFonts w:ascii="Arial" w:hAnsi="Arial" w:cs="Arial"/>
          <w:bCs/>
          <w:sz w:val="24"/>
          <w:szCs w:val="24"/>
        </w:rPr>
        <w:t>a</w:t>
      </w:r>
      <w:r w:rsidRPr="007A0D81">
        <w:rPr>
          <w:rFonts w:ascii="Arial" w:hAnsi="Arial" w:cs="Arial"/>
          <w:bCs/>
          <w:sz w:val="24"/>
          <w:szCs w:val="24"/>
        </w:rPr>
        <w:t xml:space="preserve">dministrativa, dotados de plena autonomía para dictar sus fallos y establecer su organización, funcionamiento, procedimientos y, en su caso, recursos contra sus resoluciones. </w:t>
      </w:r>
    </w:p>
    <w:p w14:paraId="07150E69" w14:textId="77777777" w:rsidR="008D274A" w:rsidRDefault="00DE50C5" w:rsidP="00B5595F">
      <w:pPr>
        <w:spacing w:before="100" w:beforeAutospacing="1" w:after="100" w:afterAutospacing="1" w:line="360" w:lineRule="auto"/>
        <w:jc w:val="both"/>
        <w:rPr>
          <w:rFonts w:ascii="Arial" w:hAnsi="Arial" w:cs="Arial"/>
          <w:sz w:val="24"/>
          <w:szCs w:val="24"/>
        </w:rPr>
      </w:pPr>
      <w:r w:rsidRPr="007A0D81">
        <w:rPr>
          <w:rFonts w:ascii="Arial" w:hAnsi="Arial" w:cs="Arial"/>
          <w:b/>
          <w:bCs/>
          <w:sz w:val="24"/>
          <w:szCs w:val="24"/>
        </w:rPr>
        <w:t>II.</w:t>
      </w:r>
      <w:r w:rsidR="0078202F">
        <w:rPr>
          <w:rFonts w:ascii="Arial" w:hAnsi="Arial" w:cs="Arial"/>
          <w:b/>
          <w:bCs/>
          <w:sz w:val="24"/>
          <w:szCs w:val="24"/>
        </w:rPr>
        <w:t xml:space="preserve"> Naturaleza jurídica del Tribunal Estatal de Justicia Administrativa.</w:t>
      </w:r>
      <w:r w:rsidRPr="007A0D81">
        <w:rPr>
          <w:rFonts w:ascii="Arial" w:hAnsi="Arial" w:cs="Arial"/>
          <w:b/>
          <w:bCs/>
          <w:sz w:val="24"/>
          <w:szCs w:val="24"/>
        </w:rPr>
        <w:t xml:space="preserve"> </w:t>
      </w:r>
      <w:r w:rsidRPr="007A0D81">
        <w:rPr>
          <w:rFonts w:ascii="Arial" w:hAnsi="Arial" w:cs="Arial"/>
          <w:sz w:val="24"/>
          <w:szCs w:val="24"/>
        </w:rPr>
        <w:t>En correspondencia, los artículos 39 bis de la Constitución Política del Estado de Chihuahua y 1 de la Ley Orgánica del Tribunal Estatal de Justicia Administrativa</w:t>
      </w:r>
      <w:r w:rsidR="0092039D">
        <w:rPr>
          <w:rFonts w:ascii="Arial" w:hAnsi="Arial" w:cs="Arial"/>
          <w:sz w:val="24"/>
          <w:szCs w:val="24"/>
        </w:rPr>
        <w:t>,</w:t>
      </w:r>
      <w:r w:rsidRPr="007A0D81">
        <w:rPr>
          <w:rFonts w:ascii="Arial" w:hAnsi="Arial" w:cs="Arial"/>
          <w:sz w:val="24"/>
          <w:szCs w:val="24"/>
        </w:rPr>
        <w:t xml:space="preserve"> señalan que este Tribunal es el órgano jurisdiccional dotado de plena autonomía para dictar sus fallos, encargado de dirimir las controversias </w:t>
      </w:r>
      <w:r w:rsidR="008D274A">
        <w:rPr>
          <w:rFonts w:ascii="Arial" w:hAnsi="Arial" w:cs="Arial"/>
          <w:sz w:val="24"/>
          <w:szCs w:val="24"/>
        </w:rPr>
        <w:t>siguientes:</w:t>
      </w:r>
    </w:p>
    <w:p w14:paraId="6E8A9E82" w14:textId="293658FE" w:rsidR="008D274A" w:rsidRDefault="008D274A" w:rsidP="008D274A">
      <w:pPr>
        <w:pStyle w:val="Prrafodelista"/>
        <w:numPr>
          <w:ilvl w:val="0"/>
          <w:numId w:val="7"/>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Resolver las </w:t>
      </w:r>
      <w:r w:rsidR="00DE50C5" w:rsidRPr="008D274A">
        <w:rPr>
          <w:rFonts w:ascii="Arial" w:hAnsi="Arial" w:cs="Arial"/>
          <w:sz w:val="24"/>
          <w:szCs w:val="24"/>
        </w:rPr>
        <w:t>que se susciten entre los particulares y la administración pública, estatal y municipal</w:t>
      </w:r>
      <w:r>
        <w:rPr>
          <w:rFonts w:ascii="Arial" w:hAnsi="Arial" w:cs="Arial"/>
          <w:sz w:val="24"/>
          <w:szCs w:val="24"/>
        </w:rPr>
        <w:t>.</w:t>
      </w:r>
    </w:p>
    <w:p w14:paraId="11DF5469" w14:textId="5D71E631" w:rsidR="008D274A" w:rsidRDefault="008D274A" w:rsidP="008D274A">
      <w:pPr>
        <w:pStyle w:val="Prrafodelista"/>
        <w:numPr>
          <w:ilvl w:val="0"/>
          <w:numId w:val="7"/>
        </w:numPr>
        <w:spacing w:before="100" w:beforeAutospacing="1" w:after="100" w:afterAutospacing="1" w:line="360" w:lineRule="auto"/>
        <w:jc w:val="both"/>
        <w:rPr>
          <w:rFonts w:ascii="Arial" w:hAnsi="Arial" w:cs="Arial"/>
          <w:sz w:val="24"/>
          <w:szCs w:val="24"/>
        </w:rPr>
      </w:pPr>
      <w:r>
        <w:rPr>
          <w:rFonts w:ascii="Arial" w:hAnsi="Arial" w:cs="Arial"/>
          <w:sz w:val="24"/>
          <w:szCs w:val="24"/>
        </w:rPr>
        <w:t>I</w:t>
      </w:r>
      <w:r w:rsidR="00DE50C5" w:rsidRPr="008D274A">
        <w:rPr>
          <w:rFonts w:ascii="Arial" w:hAnsi="Arial" w:cs="Arial"/>
          <w:sz w:val="24"/>
          <w:szCs w:val="24"/>
        </w:rPr>
        <w:t>mponer las sanciones a las y los servidores públicos estatales y municipales por responsabilidad administrativa grave y a los particulares que incurran en actos vinculados con faltas administrativas graves</w:t>
      </w:r>
      <w:r>
        <w:rPr>
          <w:rFonts w:ascii="Arial" w:hAnsi="Arial" w:cs="Arial"/>
          <w:sz w:val="24"/>
          <w:szCs w:val="24"/>
        </w:rPr>
        <w:t>.</w:t>
      </w:r>
    </w:p>
    <w:p w14:paraId="0A0BFF88" w14:textId="580FA61E" w:rsidR="00DE50C5" w:rsidRPr="008D274A" w:rsidRDefault="008D274A" w:rsidP="008D274A">
      <w:pPr>
        <w:pStyle w:val="Prrafodelista"/>
        <w:numPr>
          <w:ilvl w:val="0"/>
          <w:numId w:val="7"/>
        </w:numPr>
        <w:spacing w:before="100" w:beforeAutospacing="1" w:after="100" w:afterAutospacing="1" w:line="360" w:lineRule="auto"/>
        <w:jc w:val="both"/>
        <w:rPr>
          <w:rFonts w:ascii="Arial" w:hAnsi="Arial" w:cs="Arial"/>
          <w:sz w:val="24"/>
          <w:szCs w:val="24"/>
        </w:rPr>
      </w:pPr>
      <w:r>
        <w:rPr>
          <w:rFonts w:ascii="Arial" w:hAnsi="Arial" w:cs="Arial"/>
          <w:sz w:val="24"/>
          <w:szCs w:val="24"/>
        </w:rPr>
        <w:t>F</w:t>
      </w:r>
      <w:r w:rsidR="00DE50C5" w:rsidRPr="008D274A">
        <w:rPr>
          <w:rFonts w:ascii="Arial" w:hAnsi="Arial" w:cs="Arial"/>
          <w:sz w:val="24"/>
          <w:szCs w:val="24"/>
        </w:rPr>
        <w:t xml:space="preserve">incar a los responsables el pago de las indemnizaciones y sanciones pecuniarias que deriven de los daños y perjuicios que afecten a la hacienda </w:t>
      </w:r>
      <w:r w:rsidR="00DE50C5" w:rsidRPr="008D274A">
        <w:rPr>
          <w:rFonts w:ascii="Arial" w:hAnsi="Arial" w:cs="Arial"/>
          <w:sz w:val="24"/>
          <w:szCs w:val="24"/>
        </w:rPr>
        <w:lastRenderedPageBreak/>
        <w:t>pública estatal o municipal o al patrimonio de los entes públicos estatales o municipales.</w:t>
      </w:r>
    </w:p>
    <w:p w14:paraId="3BF11378" w14:textId="3622F978" w:rsidR="00F64946" w:rsidRDefault="00DE50C5" w:rsidP="00B5595F">
      <w:pPr>
        <w:spacing w:before="100" w:beforeAutospacing="1" w:after="100" w:afterAutospacing="1" w:line="360" w:lineRule="auto"/>
        <w:jc w:val="both"/>
        <w:rPr>
          <w:rFonts w:ascii="Arial" w:hAnsi="Arial" w:cs="Arial"/>
          <w:sz w:val="24"/>
          <w:szCs w:val="24"/>
        </w:rPr>
      </w:pPr>
      <w:r w:rsidRPr="007A0D81">
        <w:rPr>
          <w:rFonts w:ascii="Arial" w:hAnsi="Arial" w:cs="Arial"/>
          <w:sz w:val="24"/>
          <w:szCs w:val="24"/>
        </w:rPr>
        <w:t>Asimismo, instruye que será en la ley donde se establecerá su organización, funcionamiento, integración, procedimientos y, en su caso, recursos contra sus resoluciones.</w:t>
      </w:r>
    </w:p>
    <w:p w14:paraId="23E19079" w14:textId="0F8C41D7" w:rsidR="0064295E" w:rsidRDefault="00F64946" w:rsidP="0064295E">
      <w:pPr>
        <w:spacing w:after="0" w:line="360" w:lineRule="auto"/>
        <w:jc w:val="both"/>
        <w:rPr>
          <w:rFonts w:ascii="Arial" w:hAnsi="Arial" w:cs="Arial"/>
          <w:sz w:val="24"/>
          <w:szCs w:val="24"/>
        </w:rPr>
      </w:pPr>
      <w:r w:rsidRPr="00F64946">
        <w:rPr>
          <w:rFonts w:ascii="Arial" w:hAnsi="Arial" w:cs="Arial"/>
          <w:b/>
          <w:bCs/>
          <w:sz w:val="24"/>
          <w:szCs w:val="24"/>
        </w:rPr>
        <w:t>III.</w:t>
      </w:r>
      <w:r w:rsidR="0078202F">
        <w:rPr>
          <w:rFonts w:ascii="Arial" w:hAnsi="Arial" w:cs="Arial"/>
          <w:b/>
          <w:bCs/>
          <w:sz w:val="24"/>
          <w:szCs w:val="24"/>
        </w:rPr>
        <w:t xml:space="preserve"> Integración del Tribunal Estatal de Justicia Administrativa.</w:t>
      </w:r>
      <w:r>
        <w:rPr>
          <w:rFonts w:ascii="Arial" w:hAnsi="Arial" w:cs="Arial"/>
          <w:sz w:val="24"/>
          <w:szCs w:val="24"/>
        </w:rPr>
        <w:t xml:space="preserve"> </w:t>
      </w:r>
      <w:r w:rsidR="0064295E" w:rsidRPr="0064295E">
        <w:rPr>
          <w:rFonts w:ascii="Arial" w:hAnsi="Arial" w:cs="Arial"/>
          <w:sz w:val="24"/>
          <w:szCs w:val="24"/>
        </w:rPr>
        <w:t>El artículo 6 de la Ley Orgánica del Tribunal Estatal de Justicia</w:t>
      </w:r>
      <w:r w:rsidR="0064295E">
        <w:rPr>
          <w:rFonts w:ascii="Arial" w:hAnsi="Arial" w:cs="Arial"/>
          <w:sz w:val="24"/>
          <w:szCs w:val="24"/>
        </w:rPr>
        <w:t xml:space="preserve"> </w:t>
      </w:r>
      <w:r w:rsidR="0064295E" w:rsidRPr="0064295E">
        <w:rPr>
          <w:rFonts w:ascii="Arial" w:hAnsi="Arial" w:cs="Arial"/>
          <w:sz w:val="24"/>
          <w:szCs w:val="24"/>
        </w:rPr>
        <w:t>Administrativa establece la estructura de este órgano jurisdiccional,</w:t>
      </w:r>
      <w:r w:rsidR="0064295E">
        <w:rPr>
          <w:rFonts w:ascii="Arial" w:hAnsi="Arial" w:cs="Arial"/>
          <w:sz w:val="24"/>
          <w:szCs w:val="24"/>
        </w:rPr>
        <w:t xml:space="preserve"> </w:t>
      </w:r>
      <w:r w:rsidR="0064295E" w:rsidRPr="0064295E">
        <w:rPr>
          <w:rFonts w:ascii="Arial" w:hAnsi="Arial" w:cs="Arial"/>
          <w:sz w:val="24"/>
          <w:szCs w:val="24"/>
        </w:rPr>
        <w:t>conformado por cinco Magistraturas, mismas que integran el Pleno, una de</w:t>
      </w:r>
      <w:r w:rsidR="0064295E">
        <w:rPr>
          <w:rFonts w:ascii="Arial" w:hAnsi="Arial" w:cs="Arial"/>
          <w:sz w:val="24"/>
          <w:szCs w:val="24"/>
        </w:rPr>
        <w:t xml:space="preserve"> </w:t>
      </w:r>
      <w:r w:rsidR="0064295E" w:rsidRPr="0064295E">
        <w:rPr>
          <w:rFonts w:ascii="Arial" w:hAnsi="Arial" w:cs="Arial"/>
          <w:sz w:val="24"/>
          <w:szCs w:val="24"/>
        </w:rPr>
        <w:t>las personas titulares de estas lo presidirá y cada una de las Salas</w:t>
      </w:r>
      <w:r w:rsidR="0064295E">
        <w:rPr>
          <w:rFonts w:ascii="Arial" w:hAnsi="Arial" w:cs="Arial"/>
          <w:sz w:val="24"/>
          <w:szCs w:val="24"/>
        </w:rPr>
        <w:t xml:space="preserve"> </w:t>
      </w:r>
      <w:r w:rsidR="0064295E" w:rsidRPr="0064295E">
        <w:rPr>
          <w:rFonts w:ascii="Arial" w:hAnsi="Arial" w:cs="Arial"/>
          <w:sz w:val="24"/>
          <w:szCs w:val="24"/>
        </w:rPr>
        <w:t xml:space="preserve">Unitarias estará conformada por una </w:t>
      </w:r>
      <w:r w:rsidR="0026725A">
        <w:rPr>
          <w:rFonts w:ascii="Arial" w:hAnsi="Arial" w:cs="Arial"/>
          <w:sz w:val="24"/>
          <w:szCs w:val="24"/>
        </w:rPr>
        <w:t>M</w:t>
      </w:r>
      <w:r w:rsidR="0064295E" w:rsidRPr="0064295E">
        <w:rPr>
          <w:rFonts w:ascii="Arial" w:hAnsi="Arial" w:cs="Arial"/>
          <w:sz w:val="24"/>
          <w:szCs w:val="24"/>
        </w:rPr>
        <w:t>agistratura designada por el Pleno.</w:t>
      </w:r>
    </w:p>
    <w:p w14:paraId="4113C47F" w14:textId="77777777" w:rsidR="00DE50C5" w:rsidRPr="007A0D81" w:rsidRDefault="00DE50C5" w:rsidP="0064295E">
      <w:pPr>
        <w:spacing w:after="0" w:line="360" w:lineRule="auto"/>
        <w:jc w:val="both"/>
        <w:rPr>
          <w:rFonts w:ascii="Arial" w:hAnsi="Arial" w:cs="Arial"/>
          <w:sz w:val="24"/>
          <w:szCs w:val="24"/>
        </w:rPr>
      </w:pPr>
    </w:p>
    <w:p w14:paraId="2613BF6A" w14:textId="23194EF2" w:rsidR="00802A7A" w:rsidRDefault="009B4CF4" w:rsidP="0064295E">
      <w:pPr>
        <w:spacing w:after="0" w:line="360" w:lineRule="auto"/>
        <w:jc w:val="both"/>
        <w:rPr>
          <w:rFonts w:ascii="Arial" w:hAnsi="Arial" w:cs="Arial"/>
          <w:bCs/>
          <w:sz w:val="24"/>
          <w:szCs w:val="24"/>
        </w:rPr>
      </w:pPr>
      <w:r>
        <w:rPr>
          <w:rFonts w:ascii="Arial" w:hAnsi="Arial" w:cs="Arial"/>
          <w:b/>
          <w:sz w:val="24"/>
          <w:szCs w:val="24"/>
        </w:rPr>
        <w:t>I</w:t>
      </w:r>
      <w:r w:rsidR="00DE50C5" w:rsidRPr="007A0D81">
        <w:rPr>
          <w:rFonts w:ascii="Arial" w:hAnsi="Arial" w:cs="Arial"/>
          <w:b/>
          <w:sz w:val="24"/>
          <w:szCs w:val="24"/>
        </w:rPr>
        <w:t>V.</w:t>
      </w:r>
      <w:r w:rsidR="0078202F">
        <w:rPr>
          <w:rFonts w:ascii="Arial" w:hAnsi="Arial" w:cs="Arial"/>
          <w:b/>
          <w:sz w:val="24"/>
          <w:szCs w:val="24"/>
        </w:rPr>
        <w:t xml:space="preserve"> De las personas servidoras públicas del Tribunal.</w:t>
      </w:r>
      <w:r w:rsidR="00DE50C5" w:rsidRPr="007A0D81">
        <w:rPr>
          <w:rFonts w:ascii="Arial" w:hAnsi="Arial" w:cs="Arial"/>
          <w:bCs/>
          <w:sz w:val="24"/>
          <w:szCs w:val="24"/>
        </w:rPr>
        <w:t xml:space="preserve"> </w:t>
      </w:r>
      <w:r w:rsidR="00BA2D67">
        <w:rPr>
          <w:rFonts w:ascii="Arial" w:hAnsi="Arial" w:cs="Arial"/>
          <w:bCs/>
          <w:sz w:val="24"/>
          <w:szCs w:val="24"/>
        </w:rPr>
        <w:t>En términos de lo que establece el artículo 14 de la Ley Orgánica del Tribunal de Justicia Administrativa,</w:t>
      </w:r>
      <w:r w:rsidR="00802A7A">
        <w:rPr>
          <w:rFonts w:ascii="Arial" w:hAnsi="Arial" w:cs="Arial"/>
          <w:bCs/>
          <w:sz w:val="24"/>
          <w:szCs w:val="24"/>
        </w:rPr>
        <w:t xml:space="preserve"> dicho órgano </w:t>
      </w:r>
      <w:r w:rsidR="00802A7A" w:rsidRPr="00802A7A">
        <w:rPr>
          <w:rFonts w:ascii="Arial" w:hAnsi="Arial" w:cs="Arial"/>
          <w:bCs/>
          <w:sz w:val="24"/>
          <w:szCs w:val="24"/>
        </w:rPr>
        <w:t xml:space="preserve">tendrá </w:t>
      </w:r>
      <w:r w:rsidR="00802A7A">
        <w:rPr>
          <w:rFonts w:ascii="Arial" w:hAnsi="Arial" w:cs="Arial"/>
          <w:bCs/>
          <w:sz w:val="24"/>
          <w:szCs w:val="24"/>
        </w:rPr>
        <w:t>como</w:t>
      </w:r>
      <w:r w:rsidR="00802A7A" w:rsidRPr="00802A7A">
        <w:rPr>
          <w:rFonts w:ascii="Arial" w:hAnsi="Arial" w:cs="Arial"/>
          <w:bCs/>
          <w:sz w:val="24"/>
          <w:szCs w:val="24"/>
        </w:rPr>
        <w:t xml:space="preserve"> personas servidoras públicas</w:t>
      </w:r>
      <w:r w:rsidR="00802A7A">
        <w:rPr>
          <w:rFonts w:ascii="Arial" w:hAnsi="Arial" w:cs="Arial"/>
          <w:bCs/>
          <w:sz w:val="24"/>
          <w:szCs w:val="24"/>
        </w:rPr>
        <w:t>, las</w:t>
      </w:r>
      <w:r w:rsidR="00802A7A" w:rsidRPr="00802A7A">
        <w:rPr>
          <w:rFonts w:ascii="Arial" w:hAnsi="Arial" w:cs="Arial"/>
          <w:bCs/>
          <w:sz w:val="24"/>
          <w:szCs w:val="24"/>
        </w:rPr>
        <w:t xml:space="preserve"> siguientes:</w:t>
      </w:r>
    </w:p>
    <w:p w14:paraId="29EAD564" w14:textId="77777777" w:rsidR="008D274A" w:rsidRDefault="008D274A" w:rsidP="008D274A">
      <w:pPr>
        <w:spacing w:after="0" w:line="360" w:lineRule="auto"/>
        <w:jc w:val="both"/>
        <w:rPr>
          <w:rFonts w:ascii="Arial" w:hAnsi="Arial" w:cs="Arial"/>
          <w:bCs/>
          <w:sz w:val="24"/>
          <w:szCs w:val="24"/>
        </w:rPr>
      </w:pPr>
    </w:p>
    <w:p w14:paraId="4AC93F2C" w14:textId="3B6EEF9B"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 xml:space="preserve">Las personas titulares de las magistraturas. </w:t>
      </w:r>
    </w:p>
    <w:p w14:paraId="076DE584" w14:textId="77777777"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 xml:space="preserve">Las secretarías de acuerdos de las Salas Unitarias. </w:t>
      </w:r>
    </w:p>
    <w:p w14:paraId="5967F5F9" w14:textId="77777777"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 xml:space="preserve">Las y los actuarios. </w:t>
      </w:r>
    </w:p>
    <w:p w14:paraId="6DB2BBD0" w14:textId="6202FA02"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 xml:space="preserve">Oficiales </w:t>
      </w:r>
      <w:r w:rsidR="00B5595F" w:rsidRPr="008D274A">
        <w:rPr>
          <w:rFonts w:ascii="Arial" w:hAnsi="Arial" w:cs="Arial"/>
          <w:bCs/>
          <w:sz w:val="24"/>
          <w:szCs w:val="24"/>
        </w:rPr>
        <w:t>j</w:t>
      </w:r>
      <w:r w:rsidRPr="008D274A">
        <w:rPr>
          <w:rFonts w:ascii="Arial" w:hAnsi="Arial" w:cs="Arial"/>
          <w:bCs/>
          <w:sz w:val="24"/>
          <w:szCs w:val="24"/>
        </w:rPr>
        <w:t xml:space="preserve">urisdiccionales. </w:t>
      </w:r>
    </w:p>
    <w:p w14:paraId="70E3F3E1" w14:textId="77777777"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 xml:space="preserve">La persona titular del Órgano Interno de Control. </w:t>
      </w:r>
    </w:p>
    <w:p w14:paraId="1D92599A" w14:textId="77777777" w:rsidR="00802A7A"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 xml:space="preserve">La persona titular de la Secretaría. </w:t>
      </w:r>
    </w:p>
    <w:p w14:paraId="342CBF95" w14:textId="661DBAC1" w:rsidR="00BA2D67" w:rsidRPr="008D274A" w:rsidRDefault="00802A7A" w:rsidP="008D274A">
      <w:pPr>
        <w:pStyle w:val="Prrafodelista"/>
        <w:numPr>
          <w:ilvl w:val="0"/>
          <w:numId w:val="8"/>
        </w:numPr>
        <w:spacing w:after="0" w:line="360" w:lineRule="auto"/>
        <w:jc w:val="both"/>
        <w:rPr>
          <w:rFonts w:ascii="Arial" w:hAnsi="Arial" w:cs="Arial"/>
          <w:bCs/>
          <w:sz w:val="24"/>
          <w:szCs w:val="24"/>
        </w:rPr>
      </w:pPr>
      <w:r w:rsidRPr="008D274A">
        <w:rPr>
          <w:rFonts w:ascii="Arial" w:hAnsi="Arial" w:cs="Arial"/>
          <w:bCs/>
          <w:sz w:val="24"/>
          <w:szCs w:val="24"/>
        </w:rPr>
        <w:t>Las demás personas que con el carácter de mandos medios y superiores señale el Reglamento y se encuentren previstos en el presupuesto autorizado.</w:t>
      </w:r>
    </w:p>
    <w:p w14:paraId="18B484B7" w14:textId="0FD50351" w:rsidR="00802A7A" w:rsidRDefault="00802A7A" w:rsidP="0064295E">
      <w:pPr>
        <w:spacing w:after="0" w:line="360" w:lineRule="auto"/>
        <w:jc w:val="both"/>
        <w:rPr>
          <w:rFonts w:ascii="Arial" w:hAnsi="Arial" w:cs="Arial"/>
          <w:bCs/>
          <w:sz w:val="24"/>
          <w:szCs w:val="24"/>
        </w:rPr>
      </w:pPr>
    </w:p>
    <w:p w14:paraId="079255F4" w14:textId="74556EDD" w:rsidR="00E775C0" w:rsidRPr="00E775C0" w:rsidRDefault="00083C9F" w:rsidP="00E775C0">
      <w:pPr>
        <w:spacing w:after="0" w:line="360" w:lineRule="auto"/>
        <w:jc w:val="both"/>
        <w:rPr>
          <w:rFonts w:ascii="Arial" w:hAnsi="Arial" w:cs="Arial"/>
          <w:bCs/>
          <w:sz w:val="24"/>
          <w:szCs w:val="24"/>
        </w:rPr>
      </w:pPr>
      <w:r w:rsidRPr="00083C9F">
        <w:rPr>
          <w:rFonts w:ascii="Arial" w:hAnsi="Arial" w:cs="Arial"/>
          <w:b/>
          <w:sz w:val="24"/>
          <w:szCs w:val="24"/>
        </w:rPr>
        <w:t>V.</w:t>
      </w:r>
      <w:r w:rsidR="0089079C">
        <w:rPr>
          <w:rFonts w:ascii="Arial" w:hAnsi="Arial" w:cs="Arial"/>
          <w:b/>
          <w:sz w:val="24"/>
          <w:szCs w:val="24"/>
        </w:rPr>
        <w:t xml:space="preserve"> Atribuciones del Pleno respecto de l</w:t>
      </w:r>
      <w:r w:rsidR="00E775C0">
        <w:rPr>
          <w:rFonts w:ascii="Arial" w:hAnsi="Arial" w:cs="Arial"/>
          <w:b/>
          <w:sz w:val="24"/>
          <w:szCs w:val="24"/>
        </w:rPr>
        <w:t>os nombramientos y las</w:t>
      </w:r>
      <w:r w:rsidR="0026725A">
        <w:rPr>
          <w:rFonts w:ascii="Arial" w:hAnsi="Arial" w:cs="Arial"/>
          <w:b/>
          <w:sz w:val="24"/>
          <w:szCs w:val="24"/>
        </w:rPr>
        <w:t xml:space="preserve"> licencias del personal</w:t>
      </w:r>
      <w:r w:rsidR="0089079C">
        <w:rPr>
          <w:rFonts w:ascii="Arial" w:hAnsi="Arial" w:cs="Arial"/>
          <w:b/>
          <w:sz w:val="24"/>
          <w:szCs w:val="24"/>
        </w:rPr>
        <w:t>.</w:t>
      </w:r>
      <w:r>
        <w:rPr>
          <w:rFonts w:ascii="Arial" w:hAnsi="Arial" w:cs="Arial"/>
          <w:bCs/>
          <w:sz w:val="24"/>
          <w:szCs w:val="24"/>
        </w:rPr>
        <w:t xml:space="preserve"> </w:t>
      </w:r>
      <w:r w:rsidR="00641723" w:rsidRPr="007A0D81">
        <w:rPr>
          <w:rFonts w:ascii="Arial" w:hAnsi="Arial" w:cs="Arial"/>
          <w:bCs/>
          <w:sz w:val="24"/>
          <w:szCs w:val="24"/>
        </w:rPr>
        <w:t xml:space="preserve">El artículo 9 de la Ley Orgánica del Tribunal Estatal de Justicia Administrativa indica que el Pleno se integrará por la totalidad de las Magistraturas </w:t>
      </w:r>
      <w:r w:rsidR="00641723" w:rsidRPr="007A0D81">
        <w:rPr>
          <w:rFonts w:ascii="Arial" w:hAnsi="Arial" w:cs="Arial"/>
          <w:bCs/>
          <w:sz w:val="24"/>
          <w:szCs w:val="24"/>
        </w:rPr>
        <w:lastRenderedPageBreak/>
        <w:t xml:space="preserve">y, de conformidad con </w:t>
      </w:r>
      <w:r w:rsidR="00641723" w:rsidRPr="00E775C0">
        <w:rPr>
          <w:rFonts w:ascii="Arial" w:hAnsi="Arial" w:cs="Arial"/>
          <w:bCs/>
          <w:sz w:val="24"/>
          <w:szCs w:val="24"/>
        </w:rPr>
        <w:t xml:space="preserve">sus fracciones </w:t>
      </w:r>
      <w:r w:rsidR="00E775C0" w:rsidRPr="00E775C0">
        <w:rPr>
          <w:rFonts w:ascii="Arial" w:hAnsi="Arial" w:cs="Arial"/>
          <w:bCs/>
          <w:sz w:val="24"/>
          <w:szCs w:val="24"/>
        </w:rPr>
        <w:t>VI, XV y XXV, es facultad de dicho órgano máximo, entre otras cuestiones, las siguientes:</w:t>
      </w:r>
    </w:p>
    <w:p w14:paraId="64A13CA2" w14:textId="77777777" w:rsidR="00E775C0" w:rsidRPr="00E775C0" w:rsidRDefault="00E775C0" w:rsidP="00E775C0">
      <w:pPr>
        <w:spacing w:after="0" w:line="360" w:lineRule="auto"/>
        <w:jc w:val="both"/>
        <w:rPr>
          <w:rFonts w:ascii="Arial" w:hAnsi="Arial" w:cs="Arial"/>
          <w:sz w:val="24"/>
          <w:szCs w:val="24"/>
        </w:rPr>
      </w:pPr>
    </w:p>
    <w:p w14:paraId="4BD0D1AE" w14:textId="412E55F7" w:rsidR="00E775C0" w:rsidRPr="00E775C0" w:rsidRDefault="00E775C0" w:rsidP="00E775C0">
      <w:pPr>
        <w:pStyle w:val="Prrafodelista"/>
        <w:numPr>
          <w:ilvl w:val="0"/>
          <w:numId w:val="9"/>
        </w:numPr>
        <w:spacing w:after="0" w:line="360" w:lineRule="auto"/>
        <w:jc w:val="both"/>
        <w:rPr>
          <w:rFonts w:ascii="Arial" w:hAnsi="Arial" w:cs="Arial"/>
          <w:bCs/>
          <w:sz w:val="24"/>
          <w:szCs w:val="24"/>
        </w:rPr>
      </w:pPr>
      <w:r w:rsidRPr="00E775C0">
        <w:rPr>
          <w:rFonts w:ascii="Arial" w:hAnsi="Arial" w:cs="Arial"/>
          <w:sz w:val="24"/>
          <w:szCs w:val="24"/>
        </w:rPr>
        <w:t>Aprobar los nombramientos de las personas servidoras públicas jurisdiccionales y administrativos de este órgano jurisdiccional</w:t>
      </w:r>
      <w:r>
        <w:rPr>
          <w:rFonts w:ascii="Arial" w:hAnsi="Arial" w:cs="Arial"/>
          <w:sz w:val="24"/>
          <w:szCs w:val="24"/>
        </w:rPr>
        <w:t>.</w:t>
      </w:r>
    </w:p>
    <w:p w14:paraId="605CCDFD" w14:textId="59C28080" w:rsidR="00E775C0" w:rsidRPr="00E775C0" w:rsidRDefault="00E775C0" w:rsidP="00E775C0">
      <w:pPr>
        <w:pStyle w:val="Prrafodelista"/>
        <w:numPr>
          <w:ilvl w:val="0"/>
          <w:numId w:val="9"/>
        </w:numPr>
        <w:spacing w:after="0" w:line="360" w:lineRule="auto"/>
        <w:jc w:val="both"/>
        <w:rPr>
          <w:rFonts w:ascii="Arial" w:hAnsi="Arial" w:cs="Arial"/>
          <w:sz w:val="24"/>
          <w:szCs w:val="24"/>
        </w:rPr>
      </w:pPr>
      <w:r w:rsidRPr="00E775C0">
        <w:rPr>
          <w:rFonts w:ascii="Arial" w:hAnsi="Arial" w:cs="Arial"/>
          <w:sz w:val="24"/>
          <w:szCs w:val="24"/>
        </w:rPr>
        <w:t>Conceder o negar licencias al personal jurisdiccional y administrativo de este órgano jurisdiccional, previa opinión, de la persona superior jerárquica de la persona solicitante</w:t>
      </w:r>
      <w:r>
        <w:rPr>
          <w:rFonts w:ascii="Arial" w:hAnsi="Arial" w:cs="Arial"/>
          <w:sz w:val="24"/>
          <w:szCs w:val="24"/>
        </w:rPr>
        <w:t>.</w:t>
      </w:r>
    </w:p>
    <w:p w14:paraId="7F188F50" w14:textId="7EE6F4CE" w:rsidR="00D61672" w:rsidRPr="00E775C0" w:rsidRDefault="00E775C0" w:rsidP="00E775C0">
      <w:pPr>
        <w:pStyle w:val="Prrafodelista"/>
        <w:numPr>
          <w:ilvl w:val="0"/>
          <w:numId w:val="9"/>
        </w:numPr>
        <w:spacing w:after="0" w:line="360" w:lineRule="auto"/>
        <w:jc w:val="both"/>
        <w:rPr>
          <w:rFonts w:ascii="Arial" w:hAnsi="Arial" w:cs="Arial"/>
          <w:sz w:val="24"/>
          <w:szCs w:val="24"/>
        </w:rPr>
      </w:pPr>
      <w:r w:rsidRPr="00E775C0">
        <w:rPr>
          <w:rFonts w:ascii="Arial" w:hAnsi="Arial" w:cs="Arial"/>
          <w:sz w:val="24"/>
          <w:szCs w:val="24"/>
        </w:rPr>
        <w:t xml:space="preserve">Expedir los acuerdos necesarios para el buen funcionamiento de este órgano jurisdiccional. </w:t>
      </w:r>
    </w:p>
    <w:p w14:paraId="2C41C306" w14:textId="77777777" w:rsidR="00E775C0" w:rsidRPr="00E775C0" w:rsidRDefault="00E775C0" w:rsidP="00641723">
      <w:pPr>
        <w:spacing w:after="0" w:line="360" w:lineRule="auto"/>
        <w:jc w:val="both"/>
        <w:rPr>
          <w:rFonts w:ascii="Arial" w:hAnsi="Arial" w:cs="Arial"/>
        </w:rPr>
      </w:pPr>
    </w:p>
    <w:p w14:paraId="15662EC4" w14:textId="34675484" w:rsidR="00BA69A2" w:rsidRDefault="00B032EF" w:rsidP="00E775C0">
      <w:pPr>
        <w:spacing w:after="0" w:line="360" w:lineRule="auto"/>
        <w:jc w:val="both"/>
        <w:rPr>
          <w:rFonts w:ascii="Arial" w:hAnsi="Arial" w:cs="Arial"/>
          <w:bCs/>
          <w:sz w:val="24"/>
          <w:szCs w:val="24"/>
        </w:rPr>
      </w:pPr>
      <w:r w:rsidRPr="003B35E0">
        <w:rPr>
          <w:rFonts w:ascii="Arial" w:hAnsi="Arial" w:cs="Arial"/>
          <w:b/>
          <w:sz w:val="24"/>
          <w:szCs w:val="24"/>
        </w:rPr>
        <w:t>VI.</w:t>
      </w:r>
      <w:r w:rsidR="00352050" w:rsidRPr="003B35E0">
        <w:rPr>
          <w:rFonts w:ascii="Arial" w:hAnsi="Arial" w:cs="Arial"/>
          <w:b/>
          <w:sz w:val="24"/>
          <w:szCs w:val="24"/>
        </w:rPr>
        <w:t xml:space="preserve"> </w:t>
      </w:r>
      <w:r w:rsidR="00E775C0" w:rsidRPr="003B35E0">
        <w:rPr>
          <w:rFonts w:ascii="Arial" w:hAnsi="Arial" w:cs="Arial"/>
          <w:b/>
          <w:sz w:val="24"/>
          <w:szCs w:val="24"/>
        </w:rPr>
        <w:t xml:space="preserve">Solicitud de licencia. </w:t>
      </w:r>
      <w:r w:rsidR="00E775C0" w:rsidRPr="003B35E0">
        <w:rPr>
          <w:rFonts w:ascii="Arial" w:hAnsi="Arial" w:cs="Arial"/>
          <w:bCs/>
          <w:sz w:val="24"/>
          <w:szCs w:val="24"/>
        </w:rPr>
        <w:t xml:space="preserve">En ese sentido, el </w:t>
      </w:r>
      <w:r w:rsidR="003B35E0" w:rsidRPr="003B35E0">
        <w:rPr>
          <w:rFonts w:ascii="Arial" w:hAnsi="Arial" w:cs="Arial"/>
          <w:bCs/>
          <w:sz w:val="24"/>
          <w:szCs w:val="24"/>
        </w:rPr>
        <w:t xml:space="preserve">ocho de noviembre </w:t>
      </w:r>
      <w:r w:rsidR="00E775C0" w:rsidRPr="003B35E0">
        <w:rPr>
          <w:rFonts w:ascii="Arial" w:hAnsi="Arial" w:cs="Arial"/>
          <w:bCs/>
          <w:sz w:val="24"/>
          <w:szCs w:val="24"/>
        </w:rPr>
        <w:t xml:space="preserve">del año en curso se recibió en la </w:t>
      </w:r>
      <w:r w:rsidR="003B35E0" w:rsidRPr="003B35E0">
        <w:rPr>
          <w:rFonts w:ascii="Arial" w:hAnsi="Arial" w:cs="Arial"/>
          <w:bCs/>
          <w:sz w:val="24"/>
          <w:szCs w:val="24"/>
        </w:rPr>
        <w:t xml:space="preserve">Tercera Sala Unitaria Administrativa </w:t>
      </w:r>
      <w:r w:rsidR="00E775C0" w:rsidRPr="003B35E0">
        <w:rPr>
          <w:rFonts w:ascii="Arial" w:hAnsi="Arial" w:cs="Arial"/>
          <w:bCs/>
          <w:sz w:val="24"/>
          <w:szCs w:val="24"/>
        </w:rPr>
        <w:t>un oficio signado por</w:t>
      </w:r>
      <w:r w:rsidR="003B35E0" w:rsidRPr="003B35E0">
        <w:rPr>
          <w:rFonts w:ascii="Arial" w:hAnsi="Arial" w:cs="Arial"/>
          <w:b/>
          <w:sz w:val="24"/>
          <w:szCs w:val="24"/>
        </w:rPr>
        <w:t xml:space="preserve"> Fernando Serna Murillo</w:t>
      </w:r>
      <w:r w:rsidR="00E775C0" w:rsidRPr="003B35E0">
        <w:rPr>
          <w:rFonts w:ascii="Arial" w:hAnsi="Arial" w:cs="Arial"/>
          <w:bCs/>
          <w:sz w:val="24"/>
          <w:szCs w:val="24"/>
        </w:rPr>
        <w:t xml:space="preserve">, </w:t>
      </w:r>
      <w:r w:rsidR="003B35E0" w:rsidRPr="003B35E0">
        <w:rPr>
          <w:rFonts w:ascii="Arial" w:hAnsi="Arial" w:cs="Arial"/>
          <w:bCs/>
          <w:sz w:val="24"/>
          <w:szCs w:val="24"/>
        </w:rPr>
        <w:t>Escribiente B de su adscripción</w:t>
      </w:r>
      <w:r w:rsidR="00E775C0" w:rsidRPr="003B35E0">
        <w:rPr>
          <w:rFonts w:ascii="Arial" w:hAnsi="Arial" w:cs="Arial"/>
          <w:bCs/>
          <w:sz w:val="24"/>
          <w:szCs w:val="24"/>
        </w:rPr>
        <w:t xml:space="preserve">, </w:t>
      </w:r>
      <w:r w:rsidR="003B35E0" w:rsidRPr="003B35E0">
        <w:rPr>
          <w:rFonts w:ascii="Arial" w:hAnsi="Arial" w:cs="Arial"/>
          <w:bCs/>
          <w:sz w:val="24"/>
          <w:szCs w:val="24"/>
        </w:rPr>
        <w:t xml:space="preserve">por </w:t>
      </w:r>
      <w:r w:rsidR="00E775C0" w:rsidRPr="003B35E0">
        <w:rPr>
          <w:rFonts w:ascii="Arial" w:hAnsi="Arial" w:cs="Arial"/>
          <w:bCs/>
          <w:sz w:val="24"/>
          <w:szCs w:val="24"/>
        </w:rPr>
        <w:t>el que solicit</w:t>
      </w:r>
      <w:r w:rsidR="003B35E0" w:rsidRPr="003B35E0">
        <w:rPr>
          <w:rFonts w:ascii="Arial" w:hAnsi="Arial" w:cs="Arial"/>
          <w:bCs/>
          <w:sz w:val="24"/>
          <w:szCs w:val="24"/>
        </w:rPr>
        <w:t>ó</w:t>
      </w:r>
      <w:r w:rsidR="00E775C0" w:rsidRPr="003B35E0">
        <w:rPr>
          <w:rFonts w:ascii="Arial" w:hAnsi="Arial" w:cs="Arial"/>
          <w:bCs/>
          <w:sz w:val="24"/>
          <w:szCs w:val="24"/>
        </w:rPr>
        <w:t xml:space="preserve"> licencia por motivos personales, sin goce de sueldo, los días </w:t>
      </w:r>
      <w:r w:rsidR="003B35E0" w:rsidRPr="003B35E0">
        <w:rPr>
          <w:rFonts w:ascii="Arial" w:hAnsi="Arial" w:cs="Arial"/>
          <w:bCs/>
          <w:sz w:val="24"/>
          <w:szCs w:val="24"/>
        </w:rPr>
        <w:t xml:space="preserve">catorce, quince y diecinueve de noviembre </w:t>
      </w:r>
      <w:r w:rsidR="00E775C0" w:rsidRPr="003B35E0">
        <w:rPr>
          <w:rFonts w:ascii="Arial" w:hAnsi="Arial" w:cs="Arial"/>
          <w:bCs/>
          <w:sz w:val="24"/>
          <w:szCs w:val="24"/>
        </w:rPr>
        <w:t xml:space="preserve">de la presente anualidad </w:t>
      </w:r>
      <w:r w:rsidR="00E775C0" w:rsidRPr="000B7F57">
        <w:rPr>
          <w:rFonts w:ascii="Arial" w:hAnsi="Arial" w:cs="Arial"/>
          <w:bCs/>
          <w:sz w:val="24"/>
          <w:szCs w:val="24"/>
        </w:rPr>
        <w:t>y, en tal sentido, la persona superior jerárquica expresó su visto bueno a la petición.</w:t>
      </w:r>
    </w:p>
    <w:p w14:paraId="67C8D1A6" w14:textId="77777777" w:rsidR="003B35E0" w:rsidRPr="003B35E0" w:rsidRDefault="003B35E0" w:rsidP="00E775C0">
      <w:pPr>
        <w:spacing w:after="0" w:line="360" w:lineRule="auto"/>
        <w:jc w:val="both"/>
        <w:rPr>
          <w:rFonts w:ascii="Arial" w:hAnsi="Arial" w:cs="Arial"/>
          <w:bCs/>
          <w:sz w:val="24"/>
          <w:szCs w:val="24"/>
        </w:rPr>
      </w:pPr>
    </w:p>
    <w:p w14:paraId="2FADADB7" w14:textId="7D07D961" w:rsidR="00DE50C5" w:rsidRPr="003B35E0" w:rsidRDefault="003B35E0" w:rsidP="00DE50C5">
      <w:pPr>
        <w:spacing w:after="0" w:line="360" w:lineRule="auto"/>
        <w:jc w:val="both"/>
        <w:rPr>
          <w:rFonts w:ascii="Arial" w:hAnsi="Arial" w:cs="Arial"/>
          <w:bCs/>
          <w:sz w:val="24"/>
          <w:szCs w:val="24"/>
        </w:rPr>
      </w:pPr>
      <w:r w:rsidRPr="003B35E0">
        <w:rPr>
          <w:rFonts w:ascii="Arial" w:hAnsi="Arial" w:cs="Arial"/>
          <w:b/>
          <w:sz w:val="24"/>
          <w:szCs w:val="24"/>
        </w:rPr>
        <w:t>VII. Decisión.</w:t>
      </w:r>
      <w:r w:rsidRPr="003B35E0">
        <w:rPr>
          <w:rFonts w:ascii="Arial" w:hAnsi="Arial" w:cs="Arial"/>
          <w:bCs/>
          <w:sz w:val="24"/>
          <w:szCs w:val="24"/>
        </w:rPr>
        <w:t xml:space="preserve"> </w:t>
      </w:r>
      <w:r w:rsidRPr="003B35E0">
        <w:rPr>
          <w:rFonts w:ascii="Arial" w:hAnsi="Arial" w:cs="Arial"/>
          <w:sz w:val="24"/>
          <w:szCs w:val="24"/>
          <w:shd w:val="clear" w:color="auto" w:fill="FFFFFF"/>
        </w:rPr>
        <w:t>Bajo ese contexto,</w:t>
      </w:r>
      <w:r w:rsidRPr="003B35E0">
        <w:rPr>
          <w:rFonts w:ascii="Arial" w:eastAsia="Calibri" w:hAnsi="Arial" w:cs="Arial"/>
          <w:sz w:val="24"/>
          <w:szCs w:val="24"/>
        </w:rPr>
        <w:t xml:space="preserve"> en virtud de que la persona superior jerárquica de dicha persona servidora pública no manifestó oposición alguna a la solicitud de licencia con que se da cuenta</w:t>
      </w:r>
      <w:r w:rsidR="00DE50C5" w:rsidRPr="007A0D81">
        <w:rPr>
          <w:rFonts w:ascii="Arial" w:hAnsi="Arial" w:cs="Arial"/>
          <w:sz w:val="24"/>
          <w:szCs w:val="24"/>
        </w:rPr>
        <w:t xml:space="preserve">, el Pleno del Tribunal Estatal de Justicia Administrativa emite </w:t>
      </w:r>
      <w:r w:rsidR="0072466B">
        <w:rPr>
          <w:rFonts w:ascii="Arial" w:hAnsi="Arial" w:cs="Arial"/>
          <w:sz w:val="24"/>
          <w:szCs w:val="24"/>
        </w:rPr>
        <w:t>los siguientes puntos de</w:t>
      </w:r>
    </w:p>
    <w:p w14:paraId="1ABB52EE" w14:textId="77777777" w:rsidR="00AE034C" w:rsidRPr="007A0D81" w:rsidRDefault="00AE034C" w:rsidP="00DE50C5">
      <w:pPr>
        <w:spacing w:after="0" w:line="360" w:lineRule="auto"/>
        <w:jc w:val="both"/>
        <w:rPr>
          <w:rFonts w:ascii="Arial" w:hAnsi="Arial" w:cs="Arial"/>
          <w:sz w:val="24"/>
          <w:szCs w:val="24"/>
        </w:rPr>
      </w:pPr>
    </w:p>
    <w:p w14:paraId="34EE0F10" w14:textId="77777777" w:rsidR="00DE50C5" w:rsidRPr="007A0D81" w:rsidRDefault="00DE50C5" w:rsidP="00DE50C5">
      <w:pPr>
        <w:spacing w:after="0" w:line="360" w:lineRule="auto"/>
        <w:ind w:firstLine="708"/>
        <w:jc w:val="both"/>
        <w:rPr>
          <w:rFonts w:ascii="Arial" w:hAnsi="Arial" w:cs="Arial"/>
          <w:sz w:val="24"/>
          <w:szCs w:val="24"/>
        </w:rPr>
      </w:pPr>
    </w:p>
    <w:p w14:paraId="2BC49A87" w14:textId="77777777" w:rsidR="00DE50C5" w:rsidRPr="007A0D81" w:rsidRDefault="00DE50C5" w:rsidP="00DE50C5">
      <w:pPr>
        <w:tabs>
          <w:tab w:val="left" w:pos="6480"/>
        </w:tabs>
        <w:spacing w:after="0" w:line="360" w:lineRule="auto"/>
        <w:jc w:val="center"/>
        <w:rPr>
          <w:rFonts w:ascii="Arial" w:hAnsi="Arial" w:cs="Arial"/>
          <w:b/>
          <w:sz w:val="24"/>
          <w:szCs w:val="24"/>
        </w:rPr>
      </w:pPr>
      <w:r w:rsidRPr="007A0D81">
        <w:rPr>
          <w:rFonts w:ascii="Arial" w:hAnsi="Arial" w:cs="Arial"/>
          <w:b/>
          <w:sz w:val="24"/>
          <w:szCs w:val="24"/>
        </w:rPr>
        <w:t>ACUERDO:</w:t>
      </w:r>
    </w:p>
    <w:p w14:paraId="3068EBFC" w14:textId="77777777" w:rsidR="00DE50C5" w:rsidRPr="007A0D81" w:rsidRDefault="00DE50C5" w:rsidP="00DE50C5">
      <w:pPr>
        <w:tabs>
          <w:tab w:val="left" w:pos="6480"/>
        </w:tabs>
        <w:spacing w:after="0" w:line="360" w:lineRule="auto"/>
        <w:ind w:firstLine="709"/>
        <w:jc w:val="both"/>
        <w:rPr>
          <w:rFonts w:ascii="Arial" w:hAnsi="Arial" w:cs="Arial"/>
          <w:sz w:val="24"/>
          <w:szCs w:val="24"/>
        </w:rPr>
      </w:pPr>
    </w:p>
    <w:p w14:paraId="02C4EAE6" w14:textId="515864B0" w:rsidR="003B35E0" w:rsidRDefault="00DE50C5" w:rsidP="003B35E0">
      <w:pPr>
        <w:spacing w:after="0" w:line="360" w:lineRule="auto"/>
        <w:jc w:val="both"/>
        <w:rPr>
          <w:rFonts w:ascii="Arial" w:eastAsia="Calibri" w:hAnsi="Arial" w:cs="Arial"/>
          <w:sz w:val="24"/>
          <w:szCs w:val="24"/>
        </w:rPr>
      </w:pPr>
      <w:r w:rsidRPr="003B35E0">
        <w:rPr>
          <w:rFonts w:ascii="Arial" w:hAnsi="Arial" w:cs="Arial"/>
          <w:b/>
          <w:bCs/>
          <w:sz w:val="24"/>
          <w:szCs w:val="24"/>
        </w:rPr>
        <w:t>PRIMERO.</w:t>
      </w:r>
      <w:r w:rsidRPr="003B35E0">
        <w:rPr>
          <w:rFonts w:ascii="Arial" w:hAnsi="Arial" w:cs="Arial"/>
          <w:sz w:val="24"/>
          <w:szCs w:val="24"/>
        </w:rPr>
        <w:t xml:space="preserve"> </w:t>
      </w:r>
      <w:r w:rsidR="003B35E0" w:rsidRPr="003B35E0">
        <w:rPr>
          <w:rFonts w:ascii="Arial" w:eastAsia="Calibri" w:hAnsi="Arial" w:cs="Arial"/>
          <w:b/>
          <w:bCs/>
          <w:sz w:val="24"/>
          <w:szCs w:val="24"/>
        </w:rPr>
        <w:t>Se concede</w:t>
      </w:r>
      <w:r w:rsidR="003B35E0" w:rsidRPr="003B35E0">
        <w:rPr>
          <w:rFonts w:ascii="Arial" w:eastAsia="Calibri" w:hAnsi="Arial" w:cs="Arial"/>
          <w:sz w:val="24"/>
          <w:szCs w:val="24"/>
        </w:rPr>
        <w:t xml:space="preserve"> a</w:t>
      </w:r>
      <w:r w:rsidR="003B35E0">
        <w:rPr>
          <w:rFonts w:ascii="Arial" w:eastAsia="Calibri" w:hAnsi="Arial" w:cs="Arial"/>
          <w:b/>
          <w:bCs/>
          <w:sz w:val="24"/>
          <w:szCs w:val="24"/>
        </w:rPr>
        <w:t xml:space="preserve"> </w:t>
      </w:r>
      <w:r w:rsidR="003B35E0" w:rsidRPr="003B35E0">
        <w:rPr>
          <w:rFonts w:ascii="Arial" w:hAnsi="Arial" w:cs="Arial"/>
          <w:b/>
          <w:sz w:val="24"/>
          <w:szCs w:val="24"/>
        </w:rPr>
        <w:t>Fernando Serna Murillo</w:t>
      </w:r>
      <w:r w:rsidR="003B35E0" w:rsidRPr="003B35E0">
        <w:rPr>
          <w:rFonts w:ascii="Arial" w:hAnsi="Arial" w:cs="Arial"/>
          <w:bCs/>
          <w:sz w:val="24"/>
          <w:szCs w:val="24"/>
        </w:rPr>
        <w:t>, Escribiente B</w:t>
      </w:r>
      <w:r w:rsidR="003B35E0">
        <w:rPr>
          <w:rFonts w:ascii="Arial" w:hAnsi="Arial" w:cs="Arial"/>
          <w:bCs/>
          <w:sz w:val="24"/>
          <w:szCs w:val="24"/>
        </w:rPr>
        <w:t xml:space="preserve"> adscrito a la Tercera Sala Unitaria Administrativa</w:t>
      </w:r>
      <w:r w:rsidR="003B35E0" w:rsidRPr="003B35E0">
        <w:rPr>
          <w:rFonts w:ascii="Arial" w:eastAsia="Calibri" w:hAnsi="Arial" w:cs="Arial"/>
          <w:sz w:val="24"/>
          <w:szCs w:val="24"/>
        </w:rPr>
        <w:t xml:space="preserve">, </w:t>
      </w:r>
      <w:r w:rsidR="003B35E0" w:rsidRPr="003B35E0">
        <w:rPr>
          <w:rFonts w:ascii="Arial" w:eastAsia="Calibri" w:hAnsi="Arial" w:cs="Arial"/>
          <w:b/>
          <w:bCs/>
          <w:sz w:val="24"/>
          <w:szCs w:val="24"/>
        </w:rPr>
        <w:t xml:space="preserve">licencia por motivos personales, sin goce de sueldo, </w:t>
      </w:r>
      <w:r w:rsidR="000B7F57" w:rsidRPr="000B7F57">
        <w:rPr>
          <w:rFonts w:ascii="Arial" w:eastAsia="Calibri" w:hAnsi="Arial" w:cs="Arial"/>
          <w:sz w:val="24"/>
          <w:szCs w:val="24"/>
        </w:rPr>
        <w:t>los días</w:t>
      </w:r>
      <w:r w:rsidR="000B7F57">
        <w:rPr>
          <w:rFonts w:ascii="Arial" w:eastAsia="Calibri" w:hAnsi="Arial" w:cs="Arial"/>
          <w:b/>
          <w:bCs/>
          <w:sz w:val="24"/>
          <w:szCs w:val="24"/>
        </w:rPr>
        <w:t xml:space="preserve"> </w:t>
      </w:r>
      <w:r w:rsidR="003B35E0" w:rsidRPr="003B35E0">
        <w:rPr>
          <w:rFonts w:ascii="Arial" w:hAnsi="Arial" w:cs="Arial"/>
          <w:bCs/>
          <w:sz w:val="24"/>
          <w:szCs w:val="24"/>
        </w:rPr>
        <w:t xml:space="preserve">catorce, quince y diecinueve de noviembre de </w:t>
      </w:r>
      <w:r w:rsidR="003B35E0" w:rsidRPr="003B35E0">
        <w:rPr>
          <w:rFonts w:ascii="Arial" w:eastAsia="Calibri" w:hAnsi="Arial" w:cs="Arial"/>
          <w:sz w:val="24"/>
          <w:szCs w:val="24"/>
        </w:rPr>
        <w:t xml:space="preserve">dos mil veinticuatro. </w:t>
      </w:r>
    </w:p>
    <w:p w14:paraId="5AAACD56" w14:textId="77777777" w:rsidR="003B35E0" w:rsidRDefault="003B35E0" w:rsidP="003B35E0">
      <w:pPr>
        <w:spacing w:after="0" w:line="360" w:lineRule="auto"/>
        <w:jc w:val="both"/>
        <w:rPr>
          <w:rFonts w:ascii="Arial" w:eastAsia="Calibri" w:hAnsi="Arial" w:cs="Arial"/>
          <w:sz w:val="24"/>
          <w:szCs w:val="24"/>
        </w:rPr>
      </w:pPr>
    </w:p>
    <w:p w14:paraId="50CDEE35" w14:textId="68D6D877" w:rsidR="003B35E0" w:rsidRDefault="003B35E0" w:rsidP="003B35E0">
      <w:pPr>
        <w:spacing w:after="0" w:line="360" w:lineRule="auto"/>
        <w:jc w:val="both"/>
        <w:rPr>
          <w:rFonts w:ascii="Arial" w:hAnsi="Arial" w:cs="Arial"/>
          <w:sz w:val="24"/>
          <w:szCs w:val="24"/>
        </w:rPr>
      </w:pPr>
      <w:r w:rsidRPr="003B35E0">
        <w:rPr>
          <w:rFonts w:ascii="Arial" w:eastAsia="Calibri" w:hAnsi="Arial" w:cs="Arial"/>
          <w:b/>
          <w:bCs/>
          <w:sz w:val="24"/>
          <w:szCs w:val="24"/>
        </w:rPr>
        <w:t>SEGUNDO.</w:t>
      </w:r>
      <w:r>
        <w:rPr>
          <w:rFonts w:ascii="Arial" w:eastAsia="Calibri" w:hAnsi="Arial" w:cs="Arial"/>
          <w:sz w:val="24"/>
          <w:szCs w:val="24"/>
        </w:rPr>
        <w:t xml:space="preserve"> </w:t>
      </w:r>
      <w:r w:rsidR="006954B6">
        <w:rPr>
          <w:rFonts w:ascii="Arial" w:hAnsi="Arial" w:cs="Arial"/>
          <w:sz w:val="24"/>
          <w:szCs w:val="24"/>
        </w:rPr>
        <w:t xml:space="preserve">Infórmese a la Coordinación Administrativa </w:t>
      </w:r>
      <w:r w:rsidR="008D274A">
        <w:rPr>
          <w:rFonts w:ascii="Arial" w:hAnsi="Arial" w:cs="Arial"/>
          <w:sz w:val="24"/>
          <w:szCs w:val="24"/>
        </w:rPr>
        <w:t xml:space="preserve">este </w:t>
      </w:r>
      <w:r w:rsidR="006954B6">
        <w:rPr>
          <w:rFonts w:ascii="Arial" w:hAnsi="Arial" w:cs="Arial"/>
          <w:sz w:val="24"/>
          <w:szCs w:val="24"/>
        </w:rPr>
        <w:t xml:space="preserve">acuerdo, para </w:t>
      </w:r>
      <w:r>
        <w:rPr>
          <w:rFonts w:ascii="Arial" w:hAnsi="Arial" w:cs="Arial"/>
          <w:sz w:val="24"/>
          <w:szCs w:val="24"/>
        </w:rPr>
        <w:t>los efectos conducentes.</w:t>
      </w:r>
    </w:p>
    <w:p w14:paraId="1E8F5314" w14:textId="77777777" w:rsidR="003B35E0" w:rsidRDefault="003B35E0" w:rsidP="003B35E0">
      <w:pPr>
        <w:spacing w:after="0" w:line="360" w:lineRule="auto"/>
        <w:jc w:val="both"/>
        <w:rPr>
          <w:rFonts w:ascii="Arial" w:hAnsi="Arial" w:cs="Arial"/>
          <w:sz w:val="24"/>
          <w:szCs w:val="24"/>
        </w:rPr>
      </w:pPr>
    </w:p>
    <w:p w14:paraId="048CDA22" w14:textId="1C534CF5" w:rsidR="00DE50C5" w:rsidRPr="007A0D81" w:rsidRDefault="00DE50C5" w:rsidP="00DE50C5">
      <w:pPr>
        <w:tabs>
          <w:tab w:val="left" w:pos="6480"/>
        </w:tabs>
        <w:spacing w:after="0" w:line="360" w:lineRule="auto"/>
        <w:jc w:val="both"/>
        <w:rPr>
          <w:rFonts w:ascii="Arial" w:eastAsia="Tahoma" w:hAnsi="Arial" w:cs="Arial"/>
          <w:sz w:val="24"/>
          <w:szCs w:val="24"/>
        </w:rPr>
      </w:pPr>
      <w:r w:rsidRPr="007A0D81">
        <w:rPr>
          <w:rFonts w:ascii="Arial" w:eastAsia="Tahoma" w:hAnsi="Arial" w:cs="Arial"/>
          <w:b/>
          <w:sz w:val="24"/>
          <w:szCs w:val="24"/>
        </w:rPr>
        <w:t>NOTIFÍQUESE</w:t>
      </w:r>
      <w:r w:rsidRPr="007A0D81">
        <w:rPr>
          <w:rFonts w:ascii="Arial" w:eastAsia="Tahoma" w:hAnsi="Arial" w:cs="Arial"/>
          <w:sz w:val="24"/>
          <w:szCs w:val="24"/>
        </w:rPr>
        <w:t xml:space="preserve"> mediante su publicación en la lista de acuerdos del Pleno que se fija en los estrados </w:t>
      </w:r>
      <w:r w:rsidR="008D274A">
        <w:rPr>
          <w:rFonts w:ascii="Arial" w:eastAsia="Tahoma" w:hAnsi="Arial" w:cs="Arial"/>
          <w:sz w:val="24"/>
          <w:szCs w:val="24"/>
        </w:rPr>
        <w:t xml:space="preserve">y en la página electrónica </w:t>
      </w:r>
      <w:r w:rsidRPr="007A0D81">
        <w:rPr>
          <w:rFonts w:ascii="Arial" w:eastAsia="Tahoma" w:hAnsi="Arial" w:cs="Arial"/>
          <w:sz w:val="24"/>
          <w:szCs w:val="24"/>
        </w:rPr>
        <w:t>del Tribunal</w:t>
      </w:r>
      <w:r w:rsidR="008D274A">
        <w:rPr>
          <w:rFonts w:ascii="Arial" w:eastAsia="Tahoma" w:hAnsi="Arial" w:cs="Arial"/>
          <w:sz w:val="24"/>
          <w:szCs w:val="24"/>
        </w:rPr>
        <w:t xml:space="preserve">, </w:t>
      </w:r>
      <w:r w:rsidRPr="007A0D81">
        <w:rPr>
          <w:rFonts w:ascii="Arial" w:eastAsia="Tahoma" w:hAnsi="Arial" w:cs="Arial"/>
          <w:sz w:val="24"/>
          <w:szCs w:val="24"/>
        </w:rPr>
        <w:t xml:space="preserve">para conocimiento general. </w:t>
      </w:r>
    </w:p>
    <w:p w14:paraId="2A9901BA" w14:textId="77777777" w:rsidR="00DE50C5" w:rsidRPr="007A6A1C" w:rsidRDefault="00DE50C5" w:rsidP="00DE50C5">
      <w:pPr>
        <w:pStyle w:val="Style2"/>
        <w:kinsoku w:val="0"/>
        <w:autoSpaceDE/>
        <w:autoSpaceDN/>
        <w:spacing w:before="0" w:line="360" w:lineRule="auto"/>
        <w:rPr>
          <w:rStyle w:val="CharacterStyle1"/>
          <w:rFonts w:eastAsia="Calibri"/>
          <w:sz w:val="26"/>
          <w:szCs w:val="26"/>
          <w:lang w:val="es-MX"/>
        </w:rPr>
      </w:pPr>
    </w:p>
    <w:p w14:paraId="4AE3F8F6" w14:textId="6BA628AC" w:rsidR="00DE50C5" w:rsidRPr="00335534" w:rsidRDefault="00DE50C5" w:rsidP="00DE50C5">
      <w:pPr>
        <w:spacing w:after="0" w:line="360" w:lineRule="auto"/>
        <w:jc w:val="both"/>
        <w:rPr>
          <w:rFonts w:ascii="Arial" w:eastAsia="Arial" w:hAnsi="Arial" w:cs="Arial"/>
          <w:sz w:val="24"/>
          <w:szCs w:val="24"/>
        </w:rPr>
      </w:pPr>
      <w:r w:rsidRPr="00335534">
        <w:rPr>
          <w:rFonts w:ascii="Arial" w:eastAsia="Times New Roman" w:hAnsi="Arial" w:cs="Arial"/>
          <w:sz w:val="24"/>
          <w:szCs w:val="24"/>
        </w:rPr>
        <w:t xml:space="preserve">Así lo acordó, </w:t>
      </w:r>
      <w:r w:rsidRPr="00335534">
        <w:rPr>
          <w:rFonts w:ascii="Arial" w:eastAsia="Times New Roman" w:hAnsi="Arial" w:cs="Arial"/>
          <w:b/>
          <w:bCs/>
          <w:sz w:val="24"/>
          <w:szCs w:val="24"/>
        </w:rPr>
        <w:t>por unanimidad</w:t>
      </w:r>
      <w:r w:rsidRPr="00335534">
        <w:rPr>
          <w:rFonts w:ascii="Arial" w:eastAsia="Times New Roman" w:hAnsi="Arial" w:cs="Arial"/>
          <w:sz w:val="24"/>
          <w:szCs w:val="24"/>
        </w:rPr>
        <w:t xml:space="preserve"> de votos, </w:t>
      </w:r>
      <w:r w:rsidRPr="00335534">
        <w:rPr>
          <w:rFonts w:ascii="Arial" w:eastAsia="Arial" w:hAnsi="Arial" w:cs="Arial"/>
          <w:sz w:val="24"/>
          <w:szCs w:val="24"/>
        </w:rPr>
        <w:t xml:space="preserve">el Pleno </w:t>
      </w:r>
      <w:r w:rsidRPr="00335534">
        <w:rPr>
          <w:rFonts w:ascii="Arial" w:eastAsia="Arial" w:hAnsi="Arial" w:cs="Arial"/>
          <w:bCs/>
          <w:sz w:val="24"/>
          <w:szCs w:val="24"/>
        </w:rPr>
        <w:t>del Tribunal Estatal de Justicia Administrativa</w:t>
      </w:r>
      <w:r w:rsidRPr="00335534">
        <w:rPr>
          <w:rFonts w:ascii="Arial" w:eastAsia="Arial" w:hAnsi="Arial" w:cs="Arial"/>
          <w:sz w:val="24"/>
          <w:szCs w:val="24"/>
        </w:rPr>
        <w:t xml:space="preserve">, en sesión </w:t>
      </w:r>
      <w:r w:rsidRPr="000B3BB6">
        <w:rPr>
          <w:rFonts w:ascii="Arial" w:eastAsia="Arial" w:hAnsi="Arial" w:cs="Arial"/>
          <w:sz w:val="24"/>
          <w:szCs w:val="24"/>
        </w:rPr>
        <w:t xml:space="preserve">del </w:t>
      </w:r>
      <w:r w:rsidR="0052440E">
        <w:rPr>
          <w:rFonts w:ascii="Arial" w:eastAsia="Arial" w:hAnsi="Arial" w:cs="Arial"/>
          <w:sz w:val="24"/>
          <w:szCs w:val="24"/>
        </w:rPr>
        <w:t>treinta y uno</w:t>
      </w:r>
      <w:r w:rsidRPr="000B3BB6">
        <w:rPr>
          <w:rFonts w:ascii="Arial" w:eastAsia="Arial" w:hAnsi="Arial" w:cs="Arial"/>
          <w:sz w:val="24"/>
          <w:szCs w:val="24"/>
        </w:rPr>
        <w:t xml:space="preserve"> de </w:t>
      </w:r>
      <w:r w:rsidR="000B3BB6" w:rsidRPr="000B3BB6">
        <w:rPr>
          <w:rFonts w:ascii="Arial" w:eastAsia="Arial" w:hAnsi="Arial" w:cs="Arial"/>
          <w:sz w:val="24"/>
          <w:szCs w:val="24"/>
        </w:rPr>
        <w:t>octubre</w:t>
      </w:r>
      <w:r w:rsidRPr="000B3BB6">
        <w:rPr>
          <w:rFonts w:ascii="Arial" w:eastAsia="Arial" w:hAnsi="Arial" w:cs="Arial"/>
          <w:sz w:val="24"/>
          <w:szCs w:val="24"/>
        </w:rPr>
        <w:t xml:space="preserve"> de dos mil veinticuatro, por lo que, en</w:t>
      </w:r>
      <w:r w:rsidRPr="000B3BB6">
        <w:rPr>
          <w:rFonts w:ascii="Arial" w:eastAsia="Times New Roman" w:hAnsi="Arial" w:cs="Arial"/>
          <w:sz w:val="24"/>
          <w:szCs w:val="24"/>
        </w:rPr>
        <w:t xml:space="preserve"> términos de lo previsto en los artículos</w:t>
      </w:r>
      <w:r w:rsidRPr="00335534">
        <w:rPr>
          <w:rFonts w:ascii="Arial" w:eastAsia="Times New Roman" w:hAnsi="Arial" w:cs="Arial"/>
          <w:sz w:val="24"/>
          <w:szCs w:val="24"/>
        </w:rPr>
        <w:t xml:space="preserve"> 7, fracción</w:t>
      </w:r>
      <w:r w:rsidR="000B3BB6">
        <w:rPr>
          <w:rFonts w:ascii="Arial" w:eastAsia="Times New Roman" w:hAnsi="Arial" w:cs="Arial"/>
          <w:sz w:val="24"/>
          <w:szCs w:val="24"/>
        </w:rPr>
        <w:t xml:space="preserve"> </w:t>
      </w:r>
      <w:r w:rsidRPr="00335534">
        <w:rPr>
          <w:rFonts w:ascii="Arial" w:eastAsia="Times New Roman" w:hAnsi="Arial" w:cs="Arial"/>
          <w:sz w:val="24"/>
          <w:szCs w:val="24"/>
        </w:rPr>
        <w:t xml:space="preserve">VII, </w:t>
      </w:r>
      <w:r w:rsidR="000B3BB6">
        <w:rPr>
          <w:rFonts w:ascii="Arial" w:eastAsia="Times New Roman" w:hAnsi="Arial" w:cs="Arial"/>
          <w:sz w:val="24"/>
          <w:szCs w:val="24"/>
        </w:rPr>
        <w:t xml:space="preserve">13 bis </w:t>
      </w:r>
      <w:r w:rsidR="00706F37">
        <w:rPr>
          <w:rFonts w:ascii="Arial" w:eastAsia="Times New Roman" w:hAnsi="Arial" w:cs="Arial"/>
          <w:sz w:val="24"/>
          <w:szCs w:val="24"/>
        </w:rPr>
        <w:t>y 13 bis B fracción III</w:t>
      </w:r>
      <w:r w:rsidR="00E233A2">
        <w:rPr>
          <w:rFonts w:ascii="Arial" w:eastAsia="Times New Roman" w:hAnsi="Arial" w:cs="Arial"/>
          <w:sz w:val="24"/>
          <w:szCs w:val="24"/>
        </w:rPr>
        <w:t>,</w:t>
      </w:r>
      <w:r w:rsidR="00706F37">
        <w:rPr>
          <w:rFonts w:ascii="Arial" w:eastAsia="Times New Roman" w:hAnsi="Arial" w:cs="Arial"/>
          <w:sz w:val="24"/>
          <w:szCs w:val="24"/>
        </w:rPr>
        <w:t xml:space="preserve"> </w:t>
      </w:r>
      <w:r w:rsidRPr="00335534">
        <w:rPr>
          <w:rFonts w:ascii="Arial" w:eastAsia="Times New Roman" w:hAnsi="Arial" w:cs="Arial"/>
          <w:sz w:val="24"/>
          <w:szCs w:val="24"/>
        </w:rPr>
        <w:t xml:space="preserve">de la Ley Orgánica del Tribunal Estatal de Justicia Administrativa, </w:t>
      </w:r>
      <w:r w:rsidRPr="000B3BB6">
        <w:rPr>
          <w:rFonts w:ascii="Arial" w:eastAsia="Times New Roman" w:hAnsi="Arial" w:cs="Arial"/>
          <w:sz w:val="24"/>
          <w:szCs w:val="24"/>
        </w:rPr>
        <w:t>firma</w:t>
      </w:r>
      <w:r w:rsidR="00E233A2">
        <w:rPr>
          <w:rFonts w:ascii="Arial" w:eastAsia="Times New Roman" w:hAnsi="Arial" w:cs="Arial"/>
          <w:sz w:val="24"/>
          <w:szCs w:val="24"/>
        </w:rPr>
        <w:t>n</w:t>
      </w:r>
      <w:r w:rsidRPr="00335534">
        <w:rPr>
          <w:rFonts w:ascii="Arial" w:eastAsia="Times New Roman" w:hAnsi="Arial" w:cs="Arial"/>
          <w:sz w:val="24"/>
          <w:szCs w:val="24"/>
        </w:rPr>
        <w:t xml:space="preserve"> las personas titulares de las Magistraturas, </w:t>
      </w:r>
      <w:r w:rsidRPr="00335534">
        <w:rPr>
          <w:rFonts w:ascii="Arial" w:eastAsia="Times New Roman" w:hAnsi="Arial" w:cs="Arial"/>
          <w:b/>
          <w:bCs/>
          <w:sz w:val="24"/>
          <w:szCs w:val="24"/>
        </w:rPr>
        <w:t xml:space="preserve">Gregorio Daniel Morales Luévano, </w:t>
      </w:r>
      <w:r w:rsidRPr="00335534">
        <w:rPr>
          <w:rFonts w:ascii="Arial" w:eastAsia="Times New Roman" w:hAnsi="Arial" w:cs="Arial"/>
          <w:sz w:val="24"/>
          <w:szCs w:val="24"/>
        </w:rPr>
        <w:t>magistrado titular de la Segunda Sala Unitaria Administrativa</w:t>
      </w:r>
      <w:r w:rsidRPr="00335534">
        <w:rPr>
          <w:rFonts w:ascii="Arial" w:eastAsia="Times New Roman" w:hAnsi="Arial" w:cs="Arial"/>
          <w:b/>
          <w:bCs/>
          <w:sz w:val="24"/>
          <w:szCs w:val="24"/>
        </w:rPr>
        <w:t>, Luis Eduardo Naranj</w:t>
      </w:r>
      <w:r>
        <w:rPr>
          <w:rFonts w:ascii="Arial" w:eastAsia="Times New Roman" w:hAnsi="Arial" w:cs="Arial"/>
          <w:b/>
          <w:bCs/>
          <w:sz w:val="24"/>
          <w:szCs w:val="24"/>
        </w:rPr>
        <w:t>o</w:t>
      </w:r>
      <w:r w:rsidRPr="00335534">
        <w:rPr>
          <w:rFonts w:ascii="Arial" w:eastAsia="Times New Roman" w:hAnsi="Arial" w:cs="Arial"/>
          <w:b/>
          <w:bCs/>
          <w:sz w:val="24"/>
          <w:szCs w:val="24"/>
        </w:rPr>
        <w:t xml:space="preserve"> Espinoza, </w:t>
      </w:r>
      <w:r w:rsidRPr="00335534">
        <w:rPr>
          <w:rFonts w:ascii="Arial" w:eastAsia="Times New Roman" w:hAnsi="Arial" w:cs="Arial"/>
          <w:sz w:val="24"/>
          <w:szCs w:val="24"/>
        </w:rPr>
        <w:t>magistrado titular de la Cuarta Sala Unitaria Especializada en Materia de Responsabilidades Administrativas</w:t>
      </w:r>
      <w:r w:rsidRPr="00335534">
        <w:rPr>
          <w:rFonts w:ascii="Arial" w:eastAsia="Times New Roman" w:hAnsi="Arial" w:cs="Arial"/>
          <w:b/>
          <w:bCs/>
          <w:sz w:val="24"/>
          <w:szCs w:val="24"/>
        </w:rPr>
        <w:t xml:space="preserve">, Priscila Soto Jiménez, </w:t>
      </w:r>
      <w:r w:rsidRPr="00335534">
        <w:rPr>
          <w:rFonts w:ascii="Arial" w:eastAsia="Times New Roman" w:hAnsi="Arial" w:cs="Arial"/>
          <w:sz w:val="24"/>
          <w:szCs w:val="24"/>
        </w:rPr>
        <w:t>magistrada titular de la Quinta Sala Unitaria Especializada en Materia de Responsabilidades Administrativas,</w:t>
      </w:r>
      <w:r w:rsidRPr="00335534">
        <w:rPr>
          <w:rFonts w:ascii="Arial" w:eastAsia="Times New Roman" w:hAnsi="Arial" w:cs="Arial"/>
          <w:b/>
          <w:bCs/>
          <w:sz w:val="24"/>
          <w:szCs w:val="24"/>
        </w:rPr>
        <w:t xml:space="preserve"> </w:t>
      </w:r>
      <w:r w:rsidRPr="00335534">
        <w:rPr>
          <w:rFonts w:ascii="Arial" w:eastAsia="Times New Roman" w:hAnsi="Arial" w:cs="Arial"/>
          <w:sz w:val="24"/>
          <w:szCs w:val="24"/>
        </w:rPr>
        <w:t xml:space="preserve">y </w:t>
      </w:r>
      <w:r w:rsidRPr="00335534">
        <w:rPr>
          <w:rFonts w:ascii="Arial" w:eastAsia="Times New Roman" w:hAnsi="Arial" w:cs="Arial"/>
          <w:b/>
          <w:bCs/>
          <w:sz w:val="24"/>
          <w:szCs w:val="24"/>
        </w:rPr>
        <w:t>Alejandro Tavares Calderón</w:t>
      </w:r>
      <w:r w:rsidRPr="00335534">
        <w:rPr>
          <w:rFonts w:ascii="Arial" w:eastAsia="Times New Roman" w:hAnsi="Arial" w:cs="Arial"/>
          <w:sz w:val="24"/>
          <w:szCs w:val="24"/>
        </w:rPr>
        <w:t xml:space="preserve">, magistrado presidente y titular de la Tercera Sala Unitaria Administrativa, </w:t>
      </w:r>
      <w:r w:rsidRPr="00335534">
        <w:rPr>
          <w:rFonts w:ascii="Arial" w:hAnsi="Arial" w:cs="Arial"/>
          <w:color w:val="000000"/>
          <w:sz w:val="24"/>
          <w:szCs w:val="24"/>
        </w:rPr>
        <w:t xml:space="preserve">ante </w:t>
      </w:r>
      <w:r w:rsidR="006954B6">
        <w:rPr>
          <w:rFonts w:ascii="Arial" w:hAnsi="Arial" w:cs="Arial"/>
          <w:b/>
          <w:bCs/>
          <w:color w:val="000000"/>
          <w:sz w:val="24"/>
          <w:szCs w:val="24"/>
        </w:rPr>
        <w:t>Saúl Eduardo Rodríguez Camacho</w:t>
      </w:r>
      <w:r w:rsidRPr="00335534">
        <w:rPr>
          <w:rFonts w:ascii="Arial" w:hAnsi="Arial" w:cs="Arial"/>
          <w:color w:val="000000"/>
          <w:sz w:val="24"/>
          <w:szCs w:val="24"/>
        </w:rPr>
        <w:t>, quien actúa y da fe.</w:t>
      </w:r>
    </w:p>
    <w:p w14:paraId="26D2DEA5" w14:textId="77777777" w:rsidR="00DE50C5" w:rsidRDefault="00DE50C5" w:rsidP="00DE50C5">
      <w:pPr>
        <w:spacing w:after="0"/>
        <w:jc w:val="both"/>
        <w:rPr>
          <w:rFonts w:ascii="Arial" w:hAnsi="Arial" w:cs="Arial"/>
          <w:sz w:val="24"/>
          <w:szCs w:val="24"/>
        </w:rPr>
      </w:pPr>
    </w:p>
    <w:p w14:paraId="02B41B4A" w14:textId="77777777" w:rsidR="00DE50C5" w:rsidRDefault="00DE50C5" w:rsidP="00DE50C5">
      <w:pPr>
        <w:spacing w:after="0"/>
        <w:jc w:val="both"/>
        <w:rPr>
          <w:rFonts w:ascii="Arial" w:hAnsi="Arial" w:cs="Arial"/>
          <w:sz w:val="24"/>
          <w:szCs w:val="24"/>
        </w:rPr>
      </w:pPr>
    </w:p>
    <w:p w14:paraId="528793F7" w14:textId="77777777" w:rsidR="00DE50C5" w:rsidRDefault="00DE50C5" w:rsidP="00DE50C5">
      <w:pPr>
        <w:spacing w:after="0"/>
        <w:jc w:val="both"/>
        <w:rPr>
          <w:rFonts w:ascii="Arial" w:hAnsi="Arial" w:cs="Arial"/>
          <w:sz w:val="24"/>
          <w:szCs w:val="24"/>
        </w:rPr>
      </w:pPr>
    </w:p>
    <w:p w14:paraId="725B30FB" w14:textId="77777777" w:rsidR="00DE50C5" w:rsidRDefault="00DE50C5" w:rsidP="00DE50C5">
      <w:pPr>
        <w:spacing w:after="0"/>
        <w:jc w:val="both"/>
        <w:rPr>
          <w:rFonts w:ascii="Arial" w:hAnsi="Arial" w:cs="Arial"/>
          <w:sz w:val="24"/>
          <w:szCs w:val="24"/>
        </w:rPr>
      </w:pPr>
    </w:p>
    <w:p w14:paraId="2F730419" w14:textId="77777777" w:rsidR="00DE50C5" w:rsidRPr="00335534" w:rsidRDefault="00DE50C5" w:rsidP="00DE50C5">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DE50C5" w:rsidRPr="00115237" w14:paraId="6B7ED15D" w14:textId="77777777" w:rsidTr="0082734E">
        <w:tc>
          <w:tcPr>
            <w:tcW w:w="4678" w:type="dxa"/>
          </w:tcPr>
          <w:p w14:paraId="0BC7FDEC" w14:textId="2E297709" w:rsidR="00997B3E" w:rsidRPr="00115237" w:rsidRDefault="006954B6" w:rsidP="00997B3E">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Alejandro Tavares Calderón</w:t>
            </w:r>
          </w:p>
          <w:p w14:paraId="1264F006" w14:textId="7068B5EA" w:rsidR="00997B3E" w:rsidRPr="00115237" w:rsidRDefault="00997B3E" w:rsidP="00997B3E">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 xml:space="preserve">    </w:t>
            </w:r>
            <w:r w:rsidR="006954B6" w:rsidRPr="00115237">
              <w:rPr>
                <w:rFonts w:ascii="Arial" w:eastAsia="Arial" w:hAnsi="Arial" w:cs="Arial"/>
                <w:b/>
                <w:bCs/>
                <w:lang w:eastAsia="es-MX"/>
              </w:rPr>
              <w:t xml:space="preserve">Magistrado </w:t>
            </w:r>
            <w:proofErr w:type="gramStart"/>
            <w:r w:rsidR="006954B6" w:rsidRPr="00115237">
              <w:rPr>
                <w:rFonts w:ascii="Arial" w:eastAsia="Arial" w:hAnsi="Arial" w:cs="Arial"/>
                <w:b/>
                <w:bCs/>
                <w:lang w:eastAsia="es-MX"/>
              </w:rPr>
              <w:t>Presidente</w:t>
            </w:r>
            <w:proofErr w:type="gramEnd"/>
            <w:r w:rsidR="006954B6" w:rsidRPr="00115237">
              <w:rPr>
                <w:rFonts w:ascii="Arial" w:eastAsia="Tahoma" w:hAnsi="Arial" w:cs="Arial"/>
                <w:b/>
                <w:bCs/>
              </w:rPr>
              <w:t xml:space="preserve"> </w:t>
            </w:r>
          </w:p>
          <w:p w14:paraId="27CA6748" w14:textId="6D6661EF" w:rsidR="00DE50C5" w:rsidRPr="00115237" w:rsidRDefault="00DE50C5" w:rsidP="0082734E">
            <w:pPr>
              <w:spacing w:after="0" w:line="240" w:lineRule="auto"/>
              <w:jc w:val="center"/>
              <w:rPr>
                <w:rFonts w:ascii="Arial" w:eastAsia="Times New Roman" w:hAnsi="Arial" w:cs="Arial"/>
                <w:b/>
                <w:bCs/>
                <w:lang w:eastAsia="es-MX"/>
              </w:rPr>
            </w:pPr>
          </w:p>
        </w:tc>
        <w:tc>
          <w:tcPr>
            <w:tcW w:w="4536" w:type="dxa"/>
          </w:tcPr>
          <w:p w14:paraId="1AE90FF9" w14:textId="2B01EA37" w:rsidR="00DE50C5" w:rsidRPr="00115237" w:rsidRDefault="006954B6" w:rsidP="0082734E">
            <w:pPr>
              <w:spacing w:after="0" w:line="240" w:lineRule="auto"/>
              <w:jc w:val="center"/>
              <w:rPr>
                <w:rFonts w:ascii="Arial" w:hAnsi="Arial" w:cs="Arial"/>
                <w:b/>
                <w:bCs/>
              </w:rPr>
            </w:pPr>
            <w:r w:rsidRPr="00115237">
              <w:rPr>
                <w:rFonts w:ascii="Arial" w:hAnsi="Arial" w:cs="Arial"/>
                <w:b/>
                <w:bCs/>
              </w:rPr>
              <w:t>Gregorio Daniel Morales Luévano</w:t>
            </w:r>
          </w:p>
          <w:p w14:paraId="7A167CA0" w14:textId="3875388A" w:rsidR="00DE50C5" w:rsidRPr="00115237" w:rsidRDefault="006954B6" w:rsidP="0082734E">
            <w:pPr>
              <w:spacing w:after="0" w:line="240" w:lineRule="auto"/>
              <w:jc w:val="center"/>
              <w:rPr>
                <w:rFonts w:ascii="Arial" w:eastAsia="Times New Roman" w:hAnsi="Arial" w:cs="Arial"/>
                <w:b/>
                <w:bCs/>
                <w:lang w:eastAsia="es-MX"/>
              </w:rPr>
            </w:pPr>
            <w:r w:rsidRPr="00115237">
              <w:rPr>
                <w:rFonts w:ascii="Arial" w:hAnsi="Arial" w:cs="Arial"/>
                <w:b/>
                <w:bCs/>
              </w:rPr>
              <w:t>Magistrado</w:t>
            </w:r>
          </w:p>
          <w:p w14:paraId="4BB7F6AB" w14:textId="77777777" w:rsidR="00DE50C5" w:rsidRPr="00115237" w:rsidRDefault="00DE50C5" w:rsidP="0082734E">
            <w:pPr>
              <w:spacing w:after="0" w:line="240" w:lineRule="auto"/>
              <w:jc w:val="center"/>
              <w:rPr>
                <w:rFonts w:ascii="Arial" w:hAnsi="Arial" w:cs="Arial"/>
                <w:b/>
                <w:bCs/>
              </w:rPr>
            </w:pPr>
          </w:p>
        </w:tc>
      </w:tr>
    </w:tbl>
    <w:p w14:paraId="594E966D" w14:textId="77777777" w:rsidR="00DE50C5" w:rsidRDefault="00DE50C5" w:rsidP="00DE50C5">
      <w:pPr>
        <w:spacing w:after="0" w:line="240" w:lineRule="auto"/>
        <w:jc w:val="both"/>
        <w:rPr>
          <w:rFonts w:ascii="Arial" w:hAnsi="Arial" w:cs="Arial"/>
          <w:sz w:val="24"/>
          <w:szCs w:val="24"/>
        </w:rPr>
      </w:pPr>
    </w:p>
    <w:p w14:paraId="55089B87" w14:textId="77777777" w:rsidR="0052440E" w:rsidRDefault="0052440E" w:rsidP="00DE50C5">
      <w:pPr>
        <w:spacing w:after="0" w:line="240" w:lineRule="auto"/>
        <w:jc w:val="both"/>
        <w:rPr>
          <w:rFonts w:ascii="Arial" w:hAnsi="Arial" w:cs="Arial"/>
          <w:sz w:val="24"/>
          <w:szCs w:val="24"/>
        </w:rPr>
      </w:pPr>
    </w:p>
    <w:p w14:paraId="36EDB05C" w14:textId="77777777" w:rsidR="00DE50C5" w:rsidRDefault="00DE50C5" w:rsidP="00DE50C5">
      <w:pPr>
        <w:spacing w:after="0" w:line="240" w:lineRule="auto"/>
        <w:jc w:val="both"/>
        <w:rPr>
          <w:rFonts w:ascii="Arial" w:hAnsi="Arial" w:cs="Arial"/>
          <w:sz w:val="24"/>
          <w:szCs w:val="24"/>
        </w:rPr>
      </w:pPr>
    </w:p>
    <w:p w14:paraId="52C78B8C" w14:textId="77777777" w:rsidR="00DE50C5" w:rsidRPr="00335534" w:rsidRDefault="00DE50C5" w:rsidP="00DE50C5">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DE50C5" w:rsidRPr="00115237" w14:paraId="17AB962A" w14:textId="77777777" w:rsidTr="0082734E">
        <w:tc>
          <w:tcPr>
            <w:tcW w:w="4678" w:type="dxa"/>
          </w:tcPr>
          <w:p w14:paraId="4C4156B2" w14:textId="5200753B" w:rsidR="00DE50C5" w:rsidRPr="00115237" w:rsidRDefault="006954B6" w:rsidP="0082734E">
            <w:pPr>
              <w:spacing w:after="0" w:line="240" w:lineRule="auto"/>
              <w:jc w:val="center"/>
              <w:rPr>
                <w:rFonts w:ascii="Arial" w:hAnsi="Arial" w:cs="Arial"/>
                <w:b/>
                <w:bCs/>
              </w:rPr>
            </w:pPr>
            <w:r w:rsidRPr="00115237">
              <w:rPr>
                <w:rFonts w:ascii="Arial" w:eastAsia="Times New Roman" w:hAnsi="Arial" w:cs="Arial"/>
                <w:b/>
                <w:bCs/>
                <w:lang w:eastAsia="es-MX"/>
              </w:rPr>
              <w:t>Luis Eduardo Naranjo Espinoza</w:t>
            </w:r>
          </w:p>
          <w:p w14:paraId="01A7C688" w14:textId="13BD484F" w:rsidR="00DE50C5" w:rsidRPr="00115237" w:rsidRDefault="006954B6" w:rsidP="0082734E">
            <w:pPr>
              <w:spacing w:after="0" w:line="240" w:lineRule="auto"/>
              <w:jc w:val="center"/>
              <w:rPr>
                <w:rFonts w:ascii="Arial" w:hAnsi="Arial" w:cs="Arial"/>
                <w:b/>
                <w:bCs/>
              </w:rPr>
            </w:pPr>
            <w:r w:rsidRPr="00115237">
              <w:rPr>
                <w:rFonts w:ascii="Arial" w:hAnsi="Arial" w:cs="Arial"/>
                <w:b/>
                <w:bCs/>
              </w:rPr>
              <w:t>Magistrado</w:t>
            </w:r>
          </w:p>
        </w:tc>
        <w:tc>
          <w:tcPr>
            <w:tcW w:w="4536" w:type="dxa"/>
          </w:tcPr>
          <w:p w14:paraId="1C77F70C" w14:textId="334EA787" w:rsidR="00DE50C5" w:rsidRPr="00115237" w:rsidRDefault="006954B6" w:rsidP="0082734E">
            <w:pPr>
              <w:spacing w:after="0" w:line="240" w:lineRule="auto"/>
              <w:jc w:val="center"/>
              <w:rPr>
                <w:rFonts w:ascii="Arial" w:hAnsi="Arial" w:cs="Arial"/>
                <w:b/>
                <w:bCs/>
              </w:rPr>
            </w:pPr>
            <w:r w:rsidRPr="00115237">
              <w:rPr>
                <w:rFonts w:ascii="Arial" w:eastAsia="Times New Roman" w:hAnsi="Arial" w:cs="Arial"/>
                <w:b/>
                <w:bCs/>
                <w:lang w:eastAsia="es-MX"/>
              </w:rPr>
              <w:t>Priscila Soto Jim</w:t>
            </w:r>
            <w:r>
              <w:rPr>
                <w:rFonts w:ascii="Arial" w:eastAsia="Times New Roman" w:hAnsi="Arial" w:cs="Arial"/>
                <w:b/>
                <w:bCs/>
                <w:lang w:eastAsia="es-MX"/>
              </w:rPr>
              <w:t>é</w:t>
            </w:r>
            <w:r w:rsidRPr="00115237">
              <w:rPr>
                <w:rFonts w:ascii="Arial" w:eastAsia="Times New Roman" w:hAnsi="Arial" w:cs="Arial"/>
                <w:b/>
                <w:bCs/>
                <w:lang w:eastAsia="es-MX"/>
              </w:rPr>
              <w:t>nez</w:t>
            </w:r>
          </w:p>
          <w:p w14:paraId="414D3E35" w14:textId="0E6FEC50" w:rsidR="00DE50C5" w:rsidRPr="00115237" w:rsidRDefault="006954B6" w:rsidP="0082734E">
            <w:pPr>
              <w:tabs>
                <w:tab w:val="left" w:pos="5529"/>
              </w:tabs>
              <w:spacing w:after="0" w:line="240" w:lineRule="auto"/>
              <w:jc w:val="center"/>
              <w:rPr>
                <w:rFonts w:ascii="Arial" w:eastAsia="Arial" w:hAnsi="Arial" w:cs="Arial"/>
                <w:b/>
                <w:bCs/>
                <w:lang w:eastAsia="es-MX"/>
              </w:rPr>
            </w:pPr>
            <w:r w:rsidRPr="00115237">
              <w:rPr>
                <w:rFonts w:ascii="Arial" w:hAnsi="Arial" w:cs="Arial"/>
                <w:b/>
                <w:bCs/>
              </w:rPr>
              <w:t>Magistrada</w:t>
            </w:r>
          </w:p>
          <w:p w14:paraId="4B585B18" w14:textId="77777777" w:rsidR="00DE50C5" w:rsidRPr="00115237" w:rsidRDefault="00DE50C5" w:rsidP="0082734E">
            <w:pPr>
              <w:spacing w:after="0" w:line="240" w:lineRule="auto"/>
              <w:jc w:val="center"/>
              <w:rPr>
                <w:rFonts w:ascii="Arial" w:hAnsi="Arial" w:cs="Arial"/>
                <w:b/>
                <w:bCs/>
              </w:rPr>
            </w:pPr>
          </w:p>
        </w:tc>
      </w:tr>
    </w:tbl>
    <w:p w14:paraId="728B3397" w14:textId="77777777" w:rsidR="000B7F57" w:rsidRPr="002D51CD" w:rsidRDefault="000B7F57" w:rsidP="000B7F57">
      <w:pPr>
        <w:tabs>
          <w:tab w:val="left" w:pos="5529"/>
        </w:tabs>
        <w:spacing w:after="0" w:line="240" w:lineRule="auto"/>
        <w:jc w:val="both"/>
        <w:rPr>
          <w:rFonts w:ascii="Arial" w:eastAsia="Arial" w:hAnsi="Arial" w:cs="Arial"/>
          <w:b/>
          <w:bCs/>
          <w:sz w:val="18"/>
          <w:szCs w:val="18"/>
          <w:lang w:eastAsia="es-MX"/>
        </w:rPr>
      </w:pPr>
      <w:r w:rsidRPr="002D51CD">
        <w:rPr>
          <w:rFonts w:ascii="Arial" w:eastAsia="Tahoma" w:hAnsi="Arial" w:cs="Arial"/>
          <w:sz w:val="18"/>
          <w:szCs w:val="18"/>
        </w:rPr>
        <w:t xml:space="preserve">Esta hoja de firmas corresponde al acuerdo PLENO 0642024 aprobado por el Pleno del Tribunal Estatal de Justicia Administrativa, en el cual se </w:t>
      </w:r>
      <w:r w:rsidRPr="002D51CD">
        <w:rPr>
          <w:rFonts w:ascii="Arial" w:eastAsia="Times New Roman" w:hAnsi="Arial" w:cs="Arial"/>
          <w:sz w:val="18"/>
          <w:szCs w:val="18"/>
        </w:rPr>
        <w:t>aprueba una licencia sin goce de sueldo.</w:t>
      </w:r>
    </w:p>
    <w:p w14:paraId="2CAC990F" w14:textId="77777777" w:rsidR="00DE50C5" w:rsidRPr="00115237" w:rsidRDefault="00DE50C5" w:rsidP="00DE50C5">
      <w:pPr>
        <w:tabs>
          <w:tab w:val="left" w:pos="4950"/>
        </w:tabs>
        <w:spacing w:after="0" w:line="360" w:lineRule="auto"/>
        <w:jc w:val="both"/>
        <w:rPr>
          <w:rFonts w:ascii="Arial" w:eastAsia="Tahoma" w:hAnsi="Arial" w:cs="Arial"/>
        </w:rPr>
      </w:pPr>
      <w:r w:rsidRPr="00115237">
        <w:rPr>
          <w:rFonts w:ascii="Arial" w:eastAsia="Tahoma" w:hAnsi="Arial" w:cs="Arial"/>
        </w:rPr>
        <w:lastRenderedPageBreak/>
        <w:tab/>
      </w:r>
    </w:p>
    <w:p w14:paraId="74789915" w14:textId="77777777" w:rsidR="00DE50C5" w:rsidRPr="00115237" w:rsidRDefault="00DE50C5" w:rsidP="00DE50C5">
      <w:pPr>
        <w:spacing w:after="0" w:line="360" w:lineRule="auto"/>
        <w:jc w:val="both"/>
        <w:rPr>
          <w:rFonts w:ascii="Arial" w:eastAsia="Tahoma" w:hAnsi="Arial" w:cs="Arial"/>
        </w:rPr>
      </w:pPr>
    </w:p>
    <w:p w14:paraId="684D7E69" w14:textId="1FC1B1E8" w:rsidR="00DE50C5" w:rsidRPr="00115237" w:rsidRDefault="00DE50C5" w:rsidP="00DE50C5">
      <w:pPr>
        <w:tabs>
          <w:tab w:val="left" w:pos="5529"/>
        </w:tabs>
        <w:spacing w:after="0" w:line="240" w:lineRule="auto"/>
        <w:jc w:val="center"/>
        <w:rPr>
          <w:rFonts w:ascii="Arial" w:eastAsia="Arial" w:hAnsi="Arial" w:cs="Arial"/>
          <w:b/>
          <w:bCs/>
          <w:lang w:eastAsia="es-MX"/>
        </w:rPr>
      </w:pPr>
      <w:r w:rsidRPr="00115237">
        <w:rPr>
          <w:rFonts w:ascii="Arial" w:eastAsia="Tahoma" w:hAnsi="Arial" w:cs="Arial"/>
          <w:b/>
          <w:bCs/>
        </w:rPr>
        <w:t xml:space="preserve">      </w:t>
      </w:r>
    </w:p>
    <w:p w14:paraId="7FF77A2D" w14:textId="77777777" w:rsidR="00DE50C5" w:rsidRPr="00115237" w:rsidRDefault="00DE50C5" w:rsidP="00DE50C5">
      <w:pPr>
        <w:tabs>
          <w:tab w:val="left" w:pos="5529"/>
        </w:tabs>
        <w:spacing w:after="0" w:line="240" w:lineRule="auto"/>
        <w:rPr>
          <w:rFonts w:ascii="Arial" w:eastAsia="Arial" w:hAnsi="Arial" w:cs="Arial"/>
          <w:b/>
          <w:bCs/>
          <w:lang w:eastAsia="es-MX"/>
        </w:rPr>
      </w:pPr>
    </w:p>
    <w:p w14:paraId="13D183C0" w14:textId="77777777" w:rsidR="00DE50C5" w:rsidRPr="00115237" w:rsidRDefault="00DE50C5" w:rsidP="00DE50C5">
      <w:pPr>
        <w:tabs>
          <w:tab w:val="left" w:pos="5529"/>
        </w:tabs>
        <w:spacing w:after="0" w:line="240" w:lineRule="auto"/>
        <w:rPr>
          <w:rFonts w:ascii="Arial" w:eastAsia="Arial" w:hAnsi="Arial" w:cs="Arial"/>
          <w:b/>
          <w:bCs/>
          <w:lang w:eastAsia="es-MX"/>
        </w:rPr>
      </w:pPr>
    </w:p>
    <w:p w14:paraId="67B8091B" w14:textId="77777777" w:rsidR="00DE50C5" w:rsidRPr="00115237" w:rsidRDefault="00DE50C5" w:rsidP="00DE50C5">
      <w:pPr>
        <w:tabs>
          <w:tab w:val="left" w:pos="5529"/>
        </w:tabs>
        <w:spacing w:after="0" w:line="240" w:lineRule="auto"/>
        <w:rPr>
          <w:rFonts w:ascii="Arial" w:eastAsia="Arial" w:hAnsi="Arial" w:cs="Arial"/>
          <w:b/>
          <w:bCs/>
          <w:lang w:eastAsia="es-MX"/>
        </w:rPr>
      </w:pPr>
    </w:p>
    <w:p w14:paraId="1A423F08" w14:textId="77777777" w:rsidR="00DE50C5" w:rsidRPr="00115237" w:rsidRDefault="00DE50C5" w:rsidP="00DE50C5">
      <w:pPr>
        <w:tabs>
          <w:tab w:val="left" w:pos="5529"/>
        </w:tabs>
        <w:spacing w:after="0" w:line="240" w:lineRule="auto"/>
        <w:jc w:val="center"/>
        <w:rPr>
          <w:rFonts w:ascii="Arial" w:eastAsia="Arial" w:hAnsi="Arial" w:cs="Arial"/>
          <w:b/>
          <w:bCs/>
          <w:lang w:eastAsia="es-MX"/>
        </w:rPr>
      </w:pPr>
    </w:p>
    <w:p w14:paraId="7A78D0CC" w14:textId="62B818C3" w:rsidR="00DE50C5" w:rsidRPr="00115237" w:rsidRDefault="00DE50C5" w:rsidP="00DE50C5">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 xml:space="preserve">          </w:t>
      </w:r>
      <w:r w:rsidR="006954B6">
        <w:rPr>
          <w:rFonts w:ascii="Arial" w:eastAsia="Tahoma" w:hAnsi="Arial" w:cs="Arial"/>
          <w:b/>
          <w:bCs/>
        </w:rPr>
        <w:t>Saúl Eduardo Rodríguez Camacho</w:t>
      </w:r>
    </w:p>
    <w:p w14:paraId="07EF1979" w14:textId="65DB681E" w:rsidR="00DE50C5" w:rsidRPr="00115237" w:rsidRDefault="00DE50C5" w:rsidP="00DE50C5">
      <w:pPr>
        <w:spacing w:after="0" w:line="240" w:lineRule="auto"/>
        <w:jc w:val="center"/>
        <w:rPr>
          <w:rFonts w:ascii="Arial" w:eastAsia="Tahoma" w:hAnsi="Arial" w:cs="Arial"/>
          <w:b/>
          <w:bCs/>
        </w:rPr>
      </w:pPr>
      <w:r w:rsidRPr="00115237">
        <w:rPr>
          <w:rFonts w:ascii="Arial" w:eastAsia="Tahoma" w:hAnsi="Arial" w:cs="Arial"/>
          <w:b/>
          <w:bCs/>
        </w:rPr>
        <w:t xml:space="preserve">           </w:t>
      </w:r>
      <w:r w:rsidR="00E233A2" w:rsidRPr="00115237">
        <w:rPr>
          <w:rFonts w:ascii="Arial" w:eastAsia="Tahoma" w:hAnsi="Arial" w:cs="Arial"/>
          <w:b/>
          <w:bCs/>
        </w:rPr>
        <w:t>Secretario</w:t>
      </w:r>
      <w:r w:rsidR="000B7F57">
        <w:rPr>
          <w:rFonts w:ascii="Arial" w:eastAsia="Tahoma" w:hAnsi="Arial" w:cs="Arial"/>
          <w:b/>
          <w:bCs/>
        </w:rPr>
        <w:t xml:space="preserve"> General</w:t>
      </w:r>
    </w:p>
    <w:p w14:paraId="7AB0F811" w14:textId="77777777" w:rsidR="00DE50C5" w:rsidRPr="00115237" w:rsidRDefault="00DE50C5" w:rsidP="00DE50C5">
      <w:pPr>
        <w:spacing w:after="0" w:line="240" w:lineRule="auto"/>
        <w:rPr>
          <w:rFonts w:ascii="Arial" w:eastAsia="Tahoma" w:hAnsi="Arial" w:cs="Arial"/>
          <w:i/>
          <w:iCs/>
        </w:rPr>
      </w:pPr>
    </w:p>
    <w:p w14:paraId="1CD25959" w14:textId="77777777" w:rsidR="00DE50C5" w:rsidRDefault="00DE50C5" w:rsidP="00DE50C5">
      <w:pPr>
        <w:spacing w:after="0" w:line="240" w:lineRule="auto"/>
        <w:jc w:val="both"/>
        <w:rPr>
          <w:rFonts w:ascii="Arial" w:hAnsi="Arial" w:cs="Arial"/>
          <w:sz w:val="20"/>
          <w:szCs w:val="20"/>
        </w:rPr>
      </w:pPr>
    </w:p>
    <w:p w14:paraId="3056C581" w14:textId="77777777" w:rsidR="0052440E" w:rsidRDefault="0052440E" w:rsidP="00DE50C5">
      <w:pPr>
        <w:spacing w:after="0" w:line="240" w:lineRule="auto"/>
        <w:jc w:val="both"/>
        <w:rPr>
          <w:rFonts w:ascii="Arial" w:eastAsia="Tahoma" w:hAnsi="Arial" w:cs="Arial"/>
          <w:b/>
          <w:bCs/>
          <w:sz w:val="20"/>
          <w:szCs w:val="20"/>
        </w:rPr>
      </w:pPr>
    </w:p>
    <w:p w14:paraId="24254765" w14:textId="77777777" w:rsidR="00D6645C" w:rsidRDefault="00D6645C" w:rsidP="00DE50C5">
      <w:pPr>
        <w:spacing w:after="0" w:line="240" w:lineRule="auto"/>
        <w:jc w:val="both"/>
        <w:rPr>
          <w:rFonts w:ascii="Arial" w:eastAsia="Tahoma" w:hAnsi="Arial" w:cs="Arial"/>
          <w:b/>
          <w:bCs/>
          <w:sz w:val="20"/>
          <w:szCs w:val="20"/>
        </w:rPr>
      </w:pPr>
    </w:p>
    <w:p w14:paraId="7813843A" w14:textId="77777777" w:rsidR="00D6645C" w:rsidRDefault="00D6645C" w:rsidP="00DE50C5">
      <w:pPr>
        <w:spacing w:after="0" w:line="240" w:lineRule="auto"/>
        <w:jc w:val="both"/>
        <w:rPr>
          <w:rFonts w:ascii="Arial" w:eastAsia="Tahoma" w:hAnsi="Arial" w:cs="Arial"/>
          <w:b/>
          <w:bCs/>
          <w:sz w:val="20"/>
          <w:szCs w:val="20"/>
        </w:rPr>
      </w:pPr>
    </w:p>
    <w:p w14:paraId="542AF570" w14:textId="77777777" w:rsidR="00D6645C" w:rsidRDefault="00D6645C" w:rsidP="00DE50C5">
      <w:pPr>
        <w:spacing w:after="0" w:line="240" w:lineRule="auto"/>
        <w:jc w:val="both"/>
        <w:rPr>
          <w:rFonts w:ascii="Arial" w:eastAsia="Tahoma" w:hAnsi="Arial" w:cs="Arial"/>
          <w:b/>
          <w:bCs/>
          <w:sz w:val="20"/>
          <w:szCs w:val="20"/>
        </w:rPr>
      </w:pPr>
    </w:p>
    <w:p w14:paraId="76A57482" w14:textId="77777777" w:rsidR="00D6645C" w:rsidRDefault="00D6645C" w:rsidP="00DE50C5">
      <w:pPr>
        <w:spacing w:after="0" w:line="240" w:lineRule="auto"/>
        <w:jc w:val="both"/>
        <w:rPr>
          <w:rFonts w:ascii="Arial" w:eastAsia="Tahoma" w:hAnsi="Arial" w:cs="Arial"/>
          <w:b/>
          <w:bCs/>
          <w:sz w:val="20"/>
          <w:szCs w:val="20"/>
        </w:rPr>
      </w:pPr>
    </w:p>
    <w:p w14:paraId="21733F40" w14:textId="77777777" w:rsidR="00D6645C" w:rsidRDefault="00D6645C" w:rsidP="00DE50C5">
      <w:pPr>
        <w:spacing w:after="0" w:line="240" w:lineRule="auto"/>
        <w:jc w:val="both"/>
        <w:rPr>
          <w:rFonts w:ascii="Arial" w:eastAsia="Tahoma" w:hAnsi="Arial" w:cs="Arial"/>
          <w:b/>
          <w:bCs/>
          <w:sz w:val="20"/>
          <w:szCs w:val="20"/>
        </w:rPr>
      </w:pPr>
    </w:p>
    <w:p w14:paraId="6E360AE4" w14:textId="11537569" w:rsidR="00D6645C" w:rsidRPr="0096243E" w:rsidRDefault="00D6645C" w:rsidP="00D6645C">
      <w:pPr>
        <w:tabs>
          <w:tab w:val="left" w:pos="5529"/>
        </w:tabs>
        <w:spacing w:after="0" w:line="240" w:lineRule="auto"/>
        <w:jc w:val="both"/>
        <w:rPr>
          <w:rFonts w:ascii="Arial" w:eastAsia="Arial" w:hAnsi="Arial" w:cs="Arial"/>
          <w:b/>
          <w:bCs/>
          <w:sz w:val="20"/>
          <w:szCs w:val="20"/>
          <w:lang w:eastAsia="es-MX"/>
        </w:rPr>
      </w:pPr>
      <w:r w:rsidRPr="0096243E">
        <w:rPr>
          <w:rFonts w:ascii="Arial" w:eastAsia="Tahoma" w:hAnsi="Arial" w:cs="Arial"/>
          <w:sz w:val="20"/>
          <w:szCs w:val="20"/>
        </w:rPr>
        <w:t>Esta hoja</w:t>
      </w:r>
      <w:r>
        <w:rPr>
          <w:rFonts w:ascii="Arial" w:eastAsia="Tahoma" w:hAnsi="Arial" w:cs="Arial"/>
          <w:sz w:val="20"/>
          <w:szCs w:val="20"/>
        </w:rPr>
        <w:t xml:space="preserve"> de firmas</w:t>
      </w:r>
      <w:r w:rsidRPr="0096243E">
        <w:rPr>
          <w:rFonts w:ascii="Arial" w:eastAsia="Tahoma" w:hAnsi="Arial" w:cs="Arial"/>
          <w:sz w:val="20"/>
          <w:szCs w:val="20"/>
        </w:rPr>
        <w:t xml:space="preserve"> corresponde al acuerdo PLENO</w:t>
      </w:r>
      <w:r w:rsidR="000B7F57">
        <w:rPr>
          <w:rFonts w:ascii="Arial" w:eastAsia="Tahoma" w:hAnsi="Arial" w:cs="Arial"/>
          <w:sz w:val="20"/>
          <w:szCs w:val="20"/>
        </w:rPr>
        <w:t xml:space="preserve"> 064</w:t>
      </w:r>
      <w:r w:rsidRPr="0096243E">
        <w:rPr>
          <w:rFonts w:ascii="Arial" w:eastAsia="Tahoma" w:hAnsi="Arial" w:cs="Arial"/>
          <w:sz w:val="20"/>
          <w:szCs w:val="20"/>
        </w:rPr>
        <w:t xml:space="preserve">2024 aprobado por el Pleno del Tribunal Estatal de Justicia Administrativa, en el cual se </w:t>
      </w:r>
      <w:r>
        <w:rPr>
          <w:rFonts w:ascii="Arial" w:eastAsia="Times New Roman" w:hAnsi="Arial" w:cs="Arial"/>
          <w:sz w:val="20"/>
          <w:szCs w:val="20"/>
        </w:rPr>
        <w:t>aprueba</w:t>
      </w:r>
      <w:r w:rsidR="00211659">
        <w:rPr>
          <w:rFonts w:ascii="Arial" w:eastAsia="Times New Roman" w:hAnsi="Arial" w:cs="Arial"/>
          <w:sz w:val="20"/>
          <w:szCs w:val="20"/>
        </w:rPr>
        <w:t xml:space="preserve"> una licencia sin goce de sueldo.</w:t>
      </w:r>
    </w:p>
    <w:p w14:paraId="1BF7E1D7" w14:textId="77777777" w:rsidR="00D6645C" w:rsidRDefault="00D6645C" w:rsidP="00DE50C5">
      <w:pPr>
        <w:spacing w:after="0" w:line="240" w:lineRule="auto"/>
        <w:jc w:val="both"/>
        <w:rPr>
          <w:rFonts w:ascii="Arial" w:eastAsia="Tahoma" w:hAnsi="Arial" w:cs="Arial"/>
          <w:b/>
          <w:bCs/>
          <w:sz w:val="20"/>
          <w:szCs w:val="20"/>
        </w:rPr>
      </w:pPr>
    </w:p>
    <w:p w14:paraId="7B1BCD69" w14:textId="77777777" w:rsidR="00D6645C" w:rsidRDefault="00D6645C" w:rsidP="00DE50C5">
      <w:pPr>
        <w:spacing w:after="0" w:line="240" w:lineRule="auto"/>
        <w:jc w:val="both"/>
        <w:rPr>
          <w:rFonts w:ascii="Arial" w:eastAsia="Tahoma" w:hAnsi="Arial" w:cs="Arial"/>
          <w:b/>
          <w:bCs/>
          <w:sz w:val="20"/>
          <w:szCs w:val="20"/>
        </w:rPr>
      </w:pPr>
    </w:p>
    <w:p w14:paraId="58B3DF1E" w14:textId="77777777" w:rsidR="00D6645C" w:rsidRDefault="00D6645C" w:rsidP="00DE50C5">
      <w:pPr>
        <w:spacing w:after="0" w:line="240" w:lineRule="auto"/>
        <w:jc w:val="both"/>
        <w:rPr>
          <w:rFonts w:ascii="Arial" w:eastAsia="Tahoma" w:hAnsi="Arial" w:cs="Arial"/>
          <w:b/>
          <w:bCs/>
          <w:sz w:val="20"/>
          <w:szCs w:val="20"/>
        </w:rPr>
      </w:pPr>
    </w:p>
    <w:p w14:paraId="57741B89" w14:textId="77777777" w:rsidR="00D6645C" w:rsidRDefault="00D6645C" w:rsidP="00DE50C5">
      <w:pPr>
        <w:spacing w:after="0" w:line="240" w:lineRule="auto"/>
        <w:jc w:val="both"/>
        <w:rPr>
          <w:rFonts w:ascii="Arial" w:eastAsia="Tahoma" w:hAnsi="Arial" w:cs="Arial"/>
          <w:b/>
          <w:bCs/>
          <w:sz w:val="20"/>
          <w:szCs w:val="20"/>
        </w:rPr>
      </w:pPr>
    </w:p>
    <w:p w14:paraId="397DC23D" w14:textId="77777777" w:rsidR="0052440E" w:rsidRDefault="0052440E" w:rsidP="00DE50C5">
      <w:pPr>
        <w:spacing w:after="0" w:line="240" w:lineRule="auto"/>
        <w:jc w:val="both"/>
        <w:rPr>
          <w:rFonts w:ascii="Arial" w:eastAsia="Tahoma" w:hAnsi="Arial" w:cs="Arial"/>
          <w:b/>
          <w:bCs/>
          <w:sz w:val="20"/>
          <w:szCs w:val="20"/>
        </w:rPr>
      </w:pPr>
    </w:p>
    <w:p w14:paraId="6E3FBA7B" w14:textId="77777777" w:rsidR="0052440E" w:rsidRDefault="0052440E" w:rsidP="00DE50C5">
      <w:pPr>
        <w:spacing w:after="0" w:line="240" w:lineRule="auto"/>
        <w:jc w:val="both"/>
        <w:rPr>
          <w:rFonts w:ascii="Arial" w:eastAsia="Tahoma" w:hAnsi="Arial" w:cs="Arial"/>
          <w:b/>
          <w:bCs/>
          <w:sz w:val="20"/>
          <w:szCs w:val="20"/>
        </w:rPr>
      </w:pPr>
    </w:p>
    <w:p w14:paraId="26DC37F0" w14:textId="4A494798" w:rsidR="00DE50C5" w:rsidRPr="006F35A4" w:rsidRDefault="00DE50C5" w:rsidP="00DE50C5">
      <w:pPr>
        <w:spacing w:after="0" w:line="240" w:lineRule="auto"/>
        <w:jc w:val="both"/>
        <w:rPr>
          <w:rFonts w:ascii="Arial" w:eastAsia="Tahoma" w:hAnsi="Arial" w:cs="Arial"/>
          <w:sz w:val="20"/>
          <w:szCs w:val="20"/>
        </w:rPr>
      </w:pPr>
      <w:r w:rsidRPr="00997B3E">
        <w:rPr>
          <w:rFonts w:ascii="Arial" w:eastAsia="Tahoma" w:hAnsi="Arial" w:cs="Arial"/>
          <w:b/>
          <w:bCs/>
          <w:sz w:val="20"/>
          <w:szCs w:val="20"/>
        </w:rPr>
        <w:t>CONSTANCIA.</w:t>
      </w:r>
      <w:r w:rsidRPr="00997B3E">
        <w:rPr>
          <w:rFonts w:ascii="Arial" w:eastAsia="Tahoma" w:hAnsi="Arial" w:cs="Arial"/>
          <w:sz w:val="20"/>
          <w:szCs w:val="20"/>
        </w:rPr>
        <w:t xml:space="preserve"> Con fundamento en el artículo 13 bis B, fracciones I, III, y XI de la Ley Orgánica de este Tribunal Estatal. DOY FE, que el _______ de _______________ </w:t>
      </w:r>
      <w:proofErr w:type="spellStart"/>
      <w:r w:rsidRPr="00997B3E">
        <w:rPr>
          <w:rFonts w:ascii="Arial" w:eastAsia="Tahoma" w:hAnsi="Arial" w:cs="Arial"/>
          <w:sz w:val="20"/>
          <w:szCs w:val="20"/>
        </w:rPr>
        <w:t>de</w:t>
      </w:r>
      <w:proofErr w:type="spellEnd"/>
      <w:r w:rsidRPr="00997B3E">
        <w:rPr>
          <w:rFonts w:ascii="Arial" w:eastAsia="Tahoma" w:hAnsi="Arial" w:cs="Arial"/>
          <w:sz w:val="20"/>
          <w:szCs w:val="20"/>
        </w:rPr>
        <w:t xml:space="preserve"> dos mil veinticuatro, se fijó y publicó en los estrados de este Tribunal Estatal de Justicia Administrativa. </w:t>
      </w:r>
      <w:r w:rsidR="00E233A2">
        <w:rPr>
          <w:rFonts w:ascii="Arial" w:eastAsia="Tahoma" w:hAnsi="Arial" w:cs="Arial"/>
          <w:sz w:val="20"/>
          <w:szCs w:val="20"/>
        </w:rPr>
        <w:t>Saúl Eduardo Rodríguez Camacho</w:t>
      </w:r>
      <w:r w:rsidRPr="00997B3E">
        <w:rPr>
          <w:rFonts w:ascii="Arial" w:eastAsia="Tahoma" w:hAnsi="Arial" w:cs="Arial"/>
          <w:sz w:val="20"/>
          <w:szCs w:val="20"/>
        </w:rPr>
        <w:t>, secretario</w:t>
      </w:r>
      <w:r w:rsidR="00E233A2">
        <w:rPr>
          <w:rFonts w:ascii="Arial" w:eastAsia="Tahoma" w:hAnsi="Arial" w:cs="Arial"/>
          <w:sz w:val="20"/>
          <w:szCs w:val="20"/>
        </w:rPr>
        <w:t xml:space="preserve"> general</w:t>
      </w:r>
      <w:r w:rsidRPr="00997B3E">
        <w:rPr>
          <w:rFonts w:ascii="Arial" w:eastAsia="Tahoma" w:hAnsi="Arial" w:cs="Arial"/>
          <w:sz w:val="20"/>
          <w:szCs w:val="20"/>
        </w:rPr>
        <w:t>.</w:t>
      </w:r>
    </w:p>
    <w:p w14:paraId="55962A4B" w14:textId="77777777" w:rsidR="00821738" w:rsidRDefault="00821738"/>
    <w:p w14:paraId="58A8E500" w14:textId="77777777" w:rsidR="0052440E" w:rsidRDefault="0052440E"/>
    <w:p w14:paraId="7FC34B63" w14:textId="77777777" w:rsidR="0052440E" w:rsidRDefault="0052440E"/>
    <w:p w14:paraId="2FD58DE8" w14:textId="77777777" w:rsidR="0052440E" w:rsidRDefault="0052440E"/>
    <w:p w14:paraId="4441151E" w14:textId="77777777" w:rsidR="0052440E" w:rsidRDefault="0052440E" w:rsidP="0052440E">
      <w:pPr>
        <w:tabs>
          <w:tab w:val="left" w:pos="5529"/>
        </w:tabs>
        <w:spacing w:after="0" w:line="240" w:lineRule="auto"/>
        <w:jc w:val="both"/>
        <w:rPr>
          <w:rFonts w:ascii="Arial" w:eastAsia="Tahoma" w:hAnsi="Arial" w:cs="Arial"/>
          <w:sz w:val="20"/>
          <w:szCs w:val="20"/>
        </w:rPr>
      </w:pPr>
    </w:p>
    <w:p w14:paraId="5026B018" w14:textId="77777777" w:rsidR="0052440E" w:rsidRDefault="0052440E" w:rsidP="0052440E">
      <w:pPr>
        <w:tabs>
          <w:tab w:val="left" w:pos="5529"/>
        </w:tabs>
        <w:spacing w:after="0" w:line="240" w:lineRule="auto"/>
        <w:jc w:val="both"/>
        <w:rPr>
          <w:rFonts w:ascii="Arial" w:eastAsia="Tahoma" w:hAnsi="Arial" w:cs="Arial"/>
          <w:sz w:val="20"/>
          <w:szCs w:val="20"/>
        </w:rPr>
      </w:pPr>
    </w:p>
    <w:p w14:paraId="2EBCA09B" w14:textId="77777777" w:rsidR="0052440E" w:rsidRDefault="0052440E" w:rsidP="0052440E">
      <w:pPr>
        <w:tabs>
          <w:tab w:val="left" w:pos="5529"/>
        </w:tabs>
        <w:spacing w:after="0" w:line="240" w:lineRule="auto"/>
        <w:jc w:val="both"/>
        <w:rPr>
          <w:rFonts w:ascii="Arial" w:eastAsia="Tahoma" w:hAnsi="Arial" w:cs="Arial"/>
          <w:sz w:val="20"/>
          <w:szCs w:val="20"/>
        </w:rPr>
      </w:pPr>
    </w:p>
    <w:p w14:paraId="2528F572" w14:textId="77777777" w:rsidR="0052440E" w:rsidRDefault="0052440E" w:rsidP="0052440E">
      <w:pPr>
        <w:tabs>
          <w:tab w:val="left" w:pos="5529"/>
        </w:tabs>
        <w:spacing w:after="0" w:line="240" w:lineRule="auto"/>
        <w:jc w:val="both"/>
        <w:rPr>
          <w:rFonts w:ascii="Arial" w:eastAsia="Tahoma" w:hAnsi="Arial" w:cs="Arial"/>
          <w:sz w:val="20"/>
          <w:szCs w:val="20"/>
        </w:rPr>
      </w:pPr>
    </w:p>
    <w:p w14:paraId="191E1A72" w14:textId="77777777" w:rsidR="0052440E" w:rsidRDefault="0052440E" w:rsidP="0052440E">
      <w:pPr>
        <w:tabs>
          <w:tab w:val="left" w:pos="5529"/>
        </w:tabs>
        <w:spacing w:after="0" w:line="240" w:lineRule="auto"/>
        <w:jc w:val="both"/>
        <w:rPr>
          <w:rFonts w:ascii="Arial" w:eastAsia="Tahoma" w:hAnsi="Arial" w:cs="Arial"/>
          <w:sz w:val="20"/>
          <w:szCs w:val="20"/>
        </w:rPr>
      </w:pPr>
    </w:p>
    <w:p w14:paraId="4E5A501C" w14:textId="77777777" w:rsidR="00D61672" w:rsidRDefault="00D61672" w:rsidP="0052440E">
      <w:pPr>
        <w:tabs>
          <w:tab w:val="left" w:pos="5529"/>
        </w:tabs>
        <w:spacing w:after="0" w:line="240" w:lineRule="auto"/>
        <w:jc w:val="both"/>
        <w:rPr>
          <w:rFonts w:ascii="Arial" w:eastAsia="Tahoma" w:hAnsi="Arial" w:cs="Arial"/>
          <w:sz w:val="20"/>
          <w:szCs w:val="20"/>
        </w:rPr>
      </w:pPr>
    </w:p>
    <w:p w14:paraId="58E44D89" w14:textId="77777777" w:rsidR="00D61672" w:rsidRDefault="00D61672" w:rsidP="0052440E">
      <w:pPr>
        <w:tabs>
          <w:tab w:val="left" w:pos="5529"/>
        </w:tabs>
        <w:spacing w:after="0" w:line="240" w:lineRule="auto"/>
        <w:jc w:val="both"/>
        <w:rPr>
          <w:rFonts w:ascii="Arial" w:eastAsia="Tahoma" w:hAnsi="Arial" w:cs="Arial"/>
          <w:sz w:val="20"/>
          <w:szCs w:val="20"/>
        </w:rPr>
      </w:pPr>
    </w:p>
    <w:p w14:paraId="398F78A2" w14:textId="77777777" w:rsidR="00D61672" w:rsidRDefault="00D61672" w:rsidP="0052440E">
      <w:pPr>
        <w:tabs>
          <w:tab w:val="left" w:pos="5529"/>
        </w:tabs>
        <w:spacing w:after="0" w:line="240" w:lineRule="auto"/>
        <w:jc w:val="both"/>
        <w:rPr>
          <w:rFonts w:ascii="Arial" w:eastAsia="Tahoma" w:hAnsi="Arial" w:cs="Arial"/>
          <w:sz w:val="20"/>
          <w:szCs w:val="20"/>
        </w:rPr>
      </w:pPr>
    </w:p>
    <w:p w14:paraId="60213AD4" w14:textId="77777777" w:rsidR="0052440E" w:rsidRDefault="0052440E" w:rsidP="0052440E">
      <w:pPr>
        <w:tabs>
          <w:tab w:val="left" w:pos="5529"/>
        </w:tabs>
        <w:spacing w:after="0" w:line="240" w:lineRule="auto"/>
        <w:jc w:val="both"/>
        <w:rPr>
          <w:rFonts w:ascii="Arial" w:eastAsia="Tahoma" w:hAnsi="Arial" w:cs="Arial"/>
          <w:sz w:val="20"/>
          <w:szCs w:val="20"/>
        </w:rPr>
      </w:pPr>
    </w:p>
    <w:p w14:paraId="732A04E3" w14:textId="77777777" w:rsidR="0052440E" w:rsidRDefault="0052440E"/>
    <w:sectPr w:rsidR="0052440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CC010" w14:textId="77777777" w:rsidR="00F85256" w:rsidRDefault="00F85256" w:rsidP="00DE50C5">
      <w:pPr>
        <w:spacing w:after="0" w:line="240" w:lineRule="auto"/>
      </w:pPr>
      <w:r>
        <w:separator/>
      </w:r>
    </w:p>
  </w:endnote>
  <w:endnote w:type="continuationSeparator" w:id="0">
    <w:p w14:paraId="57C986AA" w14:textId="77777777" w:rsidR="00F85256" w:rsidRDefault="00F85256" w:rsidP="00DE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300847"/>
      <w:docPartObj>
        <w:docPartGallery w:val="Page Numbers (Bottom of Page)"/>
        <w:docPartUnique/>
      </w:docPartObj>
    </w:sdtPr>
    <w:sdtEndPr>
      <w:rPr>
        <w:rFonts w:ascii="Arial" w:hAnsi="Arial" w:cs="Arial"/>
      </w:rPr>
    </w:sdtEndPr>
    <w:sdtContent>
      <w:p w14:paraId="25FBACB4" w14:textId="77777777" w:rsidR="00C74C5B" w:rsidRDefault="00C74C5B">
        <w:pPr>
          <w:pStyle w:val="Piedepgina"/>
          <w:jc w:val="right"/>
        </w:pPr>
        <w:r>
          <w:fldChar w:fldCharType="begin"/>
        </w:r>
        <w:r>
          <w:instrText>PAGE   \* MERGEFORMAT</w:instrText>
        </w:r>
        <w:r>
          <w:fldChar w:fldCharType="separate"/>
        </w:r>
        <w:r>
          <w:rPr>
            <w:lang w:val="es-ES"/>
          </w:rPr>
          <w:t>2</w:t>
        </w:r>
        <w:r>
          <w:fldChar w:fldCharType="end"/>
        </w:r>
      </w:p>
      <w:p w14:paraId="647CEDEF" w14:textId="77777777" w:rsidR="00C74C5B" w:rsidRDefault="00C74C5B">
        <w:pPr>
          <w:pStyle w:val="Piedepgina"/>
          <w:jc w:val="right"/>
        </w:pPr>
      </w:p>
      <w:p w14:paraId="3655AD54" w14:textId="7A1A0C05" w:rsidR="00C74C5B" w:rsidRPr="00F82B1B" w:rsidRDefault="00C74C5B" w:rsidP="00C74C5B">
        <w:pPr>
          <w:pStyle w:val="Piedepgina"/>
          <w:rPr>
            <w:rFonts w:ascii="Arial" w:hAnsi="Arial" w:cs="Arial"/>
          </w:rPr>
        </w:pPr>
        <w:r w:rsidRPr="00F82B1B">
          <w:rPr>
            <w:rFonts w:ascii="Arial" w:hAnsi="Arial" w:cs="Arial"/>
          </w:rPr>
          <w:t>ACUERDO PLENO-</w:t>
        </w:r>
        <w:r w:rsidR="00D6645C">
          <w:rPr>
            <w:rFonts w:ascii="Arial" w:hAnsi="Arial" w:cs="Arial"/>
          </w:rPr>
          <w:t>0</w:t>
        </w:r>
        <w:r w:rsidR="000B7F57">
          <w:rPr>
            <w:rFonts w:ascii="Arial" w:hAnsi="Arial" w:cs="Arial"/>
          </w:rPr>
          <w:t>64</w:t>
        </w:r>
        <w:r w:rsidRPr="00F82B1B">
          <w:rPr>
            <w:rFonts w:ascii="Arial" w:hAnsi="Arial" w:cs="Arial"/>
          </w:rPr>
          <w:t>2024</w:t>
        </w:r>
      </w:p>
    </w:sdtContent>
  </w:sdt>
  <w:p w14:paraId="218DE772" w14:textId="0E859945" w:rsidR="00C74C5B" w:rsidRPr="00C74C5B" w:rsidRDefault="00C74C5B">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72703" w14:textId="77777777" w:rsidR="00F85256" w:rsidRDefault="00F85256" w:rsidP="00DE50C5">
      <w:pPr>
        <w:spacing w:after="0" w:line="240" w:lineRule="auto"/>
      </w:pPr>
      <w:r>
        <w:separator/>
      </w:r>
    </w:p>
  </w:footnote>
  <w:footnote w:type="continuationSeparator" w:id="0">
    <w:p w14:paraId="3960FA8D" w14:textId="77777777" w:rsidR="00F85256" w:rsidRDefault="00F85256" w:rsidP="00DE5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800"/>
    <w:multiLevelType w:val="hybridMultilevel"/>
    <w:tmpl w:val="69D0DC36"/>
    <w:lvl w:ilvl="0" w:tplc="7E727E4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614B43"/>
    <w:multiLevelType w:val="hybridMultilevel"/>
    <w:tmpl w:val="E7E4CB54"/>
    <w:lvl w:ilvl="0" w:tplc="D89684C0">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F904DD"/>
    <w:multiLevelType w:val="hybridMultilevel"/>
    <w:tmpl w:val="4EBAB9C8"/>
    <w:lvl w:ilvl="0" w:tplc="A4304B1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5A3EC4"/>
    <w:multiLevelType w:val="hybridMultilevel"/>
    <w:tmpl w:val="8D464024"/>
    <w:lvl w:ilvl="0" w:tplc="1FBAADDE">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F47D76"/>
    <w:multiLevelType w:val="hybridMultilevel"/>
    <w:tmpl w:val="2E90C038"/>
    <w:lvl w:ilvl="0" w:tplc="1CF0A262">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9A310F7"/>
    <w:multiLevelType w:val="hybridMultilevel"/>
    <w:tmpl w:val="9A32FB76"/>
    <w:lvl w:ilvl="0" w:tplc="7D0E199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025D62"/>
    <w:multiLevelType w:val="hybridMultilevel"/>
    <w:tmpl w:val="CCD6B2F2"/>
    <w:lvl w:ilvl="0" w:tplc="840AE34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117EBE"/>
    <w:multiLevelType w:val="hybridMultilevel"/>
    <w:tmpl w:val="5A8E571E"/>
    <w:lvl w:ilvl="0" w:tplc="AD844348">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2A5894"/>
    <w:multiLevelType w:val="hybridMultilevel"/>
    <w:tmpl w:val="FBDA6A3C"/>
    <w:lvl w:ilvl="0" w:tplc="F5625BD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9461913">
    <w:abstractNumId w:val="4"/>
  </w:num>
  <w:num w:numId="2" w16cid:durableId="2085181133">
    <w:abstractNumId w:val="1"/>
  </w:num>
  <w:num w:numId="3" w16cid:durableId="139857597">
    <w:abstractNumId w:val="3"/>
  </w:num>
  <w:num w:numId="4" w16cid:durableId="1233269604">
    <w:abstractNumId w:val="7"/>
  </w:num>
  <w:num w:numId="5" w16cid:durableId="1207985701">
    <w:abstractNumId w:val="6"/>
  </w:num>
  <w:num w:numId="6" w16cid:durableId="1596864984">
    <w:abstractNumId w:val="0"/>
  </w:num>
  <w:num w:numId="7" w16cid:durableId="939294676">
    <w:abstractNumId w:val="2"/>
  </w:num>
  <w:num w:numId="8" w16cid:durableId="1306397061">
    <w:abstractNumId w:val="8"/>
  </w:num>
  <w:num w:numId="9" w16cid:durableId="46883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C5"/>
    <w:rsid w:val="00013D82"/>
    <w:rsid w:val="00015D01"/>
    <w:rsid w:val="0002051C"/>
    <w:rsid w:val="00033C55"/>
    <w:rsid w:val="0004371C"/>
    <w:rsid w:val="00083C9F"/>
    <w:rsid w:val="0009490A"/>
    <w:rsid w:val="000B3BB6"/>
    <w:rsid w:val="000B7F57"/>
    <w:rsid w:val="000D671F"/>
    <w:rsid w:val="000E02CB"/>
    <w:rsid w:val="000E3E70"/>
    <w:rsid w:val="000F13FA"/>
    <w:rsid w:val="000F42B7"/>
    <w:rsid w:val="00132850"/>
    <w:rsid w:val="001407BC"/>
    <w:rsid w:val="00142A42"/>
    <w:rsid w:val="001C2955"/>
    <w:rsid w:val="001F7C0E"/>
    <w:rsid w:val="00211659"/>
    <w:rsid w:val="00213FDB"/>
    <w:rsid w:val="00222FE9"/>
    <w:rsid w:val="002358B3"/>
    <w:rsid w:val="0026725A"/>
    <w:rsid w:val="0028532C"/>
    <w:rsid w:val="002B48F7"/>
    <w:rsid w:val="002B6CCE"/>
    <w:rsid w:val="002C177F"/>
    <w:rsid w:val="002D51CD"/>
    <w:rsid w:val="002F3D3B"/>
    <w:rsid w:val="00304B93"/>
    <w:rsid w:val="00352050"/>
    <w:rsid w:val="003547BD"/>
    <w:rsid w:val="0037633F"/>
    <w:rsid w:val="00376CC7"/>
    <w:rsid w:val="003B35E0"/>
    <w:rsid w:val="003B7967"/>
    <w:rsid w:val="003E52E6"/>
    <w:rsid w:val="003F6454"/>
    <w:rsid w:val="00423D03"/>
    <w:rsid w:val="00427FA8"/>
    <w:rsid w:val="004359A0"/>
    <w:rsid w:val="00481EFA"/>
    <w:rsid w:val="00494005"/>
    <w:rsid w:val="004A6CF8"/>
    <w:rsid w:val="004B0C3E"/>
    <w:rsid w:val="004C037A"/>
    <w:rsid w:val="004D51F3"/>
    <w:rsid w:val="004E43FA"/>
    <w:rsid w:val="00514107"/>
    <w:rsid w:val="0052440E"/>
    <w:rsid w:val="00533134"/>
    <w:rsid w:val="0054186A"/>
    <w:rsid w:val="00557B4A"/>
    <w:rsid w:val="005659FC"/>
    <w:rsid w:val="005B7930"/>
    <w:rsid w:val="005F0EF7"/>
    <w:rsid w:val="005F38B7"/>
    <w:rsid w:val="00603AA0"/>
    <w:rsid w:val="00604978"/>
    <w:rsid w:val="006078F4"/>
    <w:rsid w:val="006236BA"/>
    <w:rsid w:val="00641723"/>
    <w:rsid w:val="0064295E"/>
    <w:rsid w:val="006479E0"/>
    <w:rsid w:val="0069111C"/>
    <w:rsid w:val="006949FB"/>
    <w:rsid w:val="006954B6"/>
    <w:rsid w:val="006A3640"/>
    <w:rsid w:val="006F27A9"/>
    <w:rsid w:val="00706F37"/>
    <w:rsid w:val="0072466B"/>
    <w:rsid w:val="00733F63"/>
    <w:rsid w:val="00740F63"/>
    <w:rsid w:val="007435D4"/>
    <w:rsid w:val="0078202F"/>
    <w:rsid w:val="007A1855"/>
    <w:rsid w:val="007A54FB"/>
    <w:rsid w:val="007A5B83"/>
    <w:rsid w:val="00802A7A"/>
    <w:rsid w:val="008106DF"/>
    <w:rsid w:val="0081617C"/>
    <w:rsid w:val="00820C70"/>
    <w:rsid w:val="00821738"/>
    <w:rsid w:val="00825027"/>
    <w:rsid w:val="00836EDD"/>
    <w:rsid w:val="00845E46"/>
    <w:rsid w:val="0084713A"/>
    <w:rsid w:val="00851EF2"/>
    <w:rsid w:val="00870067"/>
    <w:rsid w:val="00886BD0"/>
    <w:rsid w:val="0089079C"/>
    <w:rsid w:val="008A38AD"/>
    <w:rsid w:val="008D274A"/>
    <w:rsid w:val="009016E0"/>
    <w:rsid w:val="0092039D"/>
    <w:rsid w:val="00930CC1"/>
    <w:rsid w:val="00932B91"/>
    <w:rsid w:val="00972539"/>
    <w:rsid w:val="00976BB2"/>
    <w:rsid w:val="00997B3E"/>
    <w:rsid w:val="009B4CF4"/>
    <w:rsid w:val="009D3758"/>
    <w:rsid w:val="00A131C8"/>
    <w:rsid w:val="00A33372"/>
    <w:rsid w:val="00A46716"/>
    <w:rsid w:val="00A5193A"/>
    <w:rsid w:val="00AB1A0E"/>
    <w:rsid w:val="00AB3DF5"/>
    <w:rsid w:val="00AE034C"/>
    <w:rsid w:val="00AF4CB8"/>
    <w:rsid w:val="00B032EF"/>
    <w:rsid w:val="00B0608D"/>
    <w:rsid w:val="00B12F1C"/>
    <w:rsid w:val="00B5595F"/>
    <w:rsid w:val="00B57A79"/>
    <w:rsid w:val="00B66F1F"/>
    <w:rsid w:val="00BA2D67"/>
    <w:rsid w:val="00BA69A2"/>
    <w:rsid w:val="00BB233B"/>
    <w:rsid w:val="00BD2F01"/>
    <w:rsid w:val="00C0016D"/>
    <w:rsid w:val="00C03D5E"/>
    <w:rsid w:val="00C0701A"/>
    <w:rsid w:val="00C56C09"/>
    <w:rsid w:val="00C60BA2"/>
    <w:rsid w:val="00C74C5B"/>
    <w:rsid w:val="00C755E4"/>
    <w:rsid w:val="00CA3EDC"/>
    <w:rsid w:val="00CB1951"/>
    <w:rsid w:val="00CB2A46"/>
    <w:rsid w:val="00CD1DB1"/>
    <w:rsid w:val="00D1445A"/>
    <w:rsid w:val="00D40E98"/>
    <w:rsid w:val="00D50E36"/>
    <w:rsid w:val="00D61672"/>
    <w:rsid w:val="00D6645C"/>
    <w:rsid w:val="00DC0727"/>
    <w:rsid w:val="00DC597E"/>
    <w:rsid w:val="00DE50C5"/>
    <w:rsid w:val="00E06397"/>
    <w:rsid w:val="00E1089C"/>
    <w:rsid w:val="00E12B40"/>
    <w:rsid w:val="00E233A2"/>
    <w:rsid w:val="00E30E76"/>
    <w:rsid w:val="00E4097A"/>
    <w:rsid w:val="00E539C4"/>
    <w:rsid w:val="00E57220"/>
    <w:rsid w:val="00E775C0"/>
    <w:rsid w:val="00EB7934"/>
    <w:rsid w:val="00EF154C"/>
    <w:rsid w:val="00EF2DAB"/>
    <w:rsid w:val="00F05A6C"/>
    <w:rsid w:val="00F64946"/>
    <w:rsid w:val="00F82B1B"/>
    <w:rsid w:val="00F85256"/>
    <w:rsid w:val="00FB14EB"/>
    <w:rsid w:val="00FD0AB9"/>
    <w:rsid w:val="00FD14A7"/>
    <w:rsid w:val="00FD5073"/>
    <w:rsid w:val="00FE4F12"/>
    <w:rsid w:val="00FF7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B75F"/>
  <w15:chartTrackingRefBased/>
  <w15:docId w15:val="{886E3509-0722-4E76-9CE0-4FFE615C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A2"/>
    <w:pPr>
      <w:spacing w:after="200" w:line="276" w:lineRule="auto"/>
    </w:pPr>
    <w:rPr>
      <w:kern w:val="0"/>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50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C"/>
    <w:basedOn w:val="Normal"/>
    <w:link w:val="TextonotapieCar"/>
    <w:qFormat/>
    <w:rsid w:val="00DE50C5"/>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rsid w:val="00DE50C5"/>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Footnotes refss,Texto de nota al pie,Ref. de nota al pie 2,Appel note de bas de page,Footnote number,referencia nota al pie,BVI fnr,f,4_G,16 Point,Superscript 6 Point,Texto nota al pie,Footnote Reference Char3,ftref,Stinking Styles,R"/>
    <w:uiPriority w:val="99"/>
    <w:qFormat/>
    <w:rsid w:val="00DE50C5"/>
    <w:rPr>
      <w:vertAlign w:val="superscript"/>
    </w:rPr>
  </w:style>
  <w:style w:type="paragraph" w:customStyle="1" w:styleId="Style2">
    <w:name w:val="Style 2"/>
    <w:basedOn w:val="Normal"/>
    <w:uiPriority w:val="99"/>
    <w:rsid w:val="00DE50C5"/>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DE50C5"/>
    <w:rPr>
      <w:rFonts w:ascii="Arial" w:hAnsi="Arial" w:cs="Arial"/>
      <w:sz w:val="23"/>
      <w:szCs w:val="23"/>
    </w:rPr>
  </w:style>
  <w:style w:type="paragraph" w:styleId="Prrafodelista">
    <w:name w:val="List Paragraph"/>
    <w:aliases w:val="Párrafo de lista1,List Paragraph2,List Paragraph1,Colorful List - Accent 11,Lista vistosa - Énfasis 11"/>
    <w:basedOn w:val="Normal"/>
    <w:link w:val="PrrafodelistaCar"/>
    <w:uiPriority w:val="34"/>
    <w:qFormat/>
    <w:rsid w:val="00DE50C5"/>
    <w:pPr>
      <w:ind w:left="720"/>
      <w:contextualSpacing/>
    </w:pPr>
  </w:style>
  <w:style w:type="character" w:customStyle="1" w:styleId="PrrafodelistaCar">
    <w:name w:val="Párrafo de lista Car"/>
    <w:aliases w:val="Párrafo de lista1 Car,List Paragraph2 Car,List Paragraph1 Car,Colorful List - Accent 11 Car,Lista vistosa - Énfasis 11 Car"/>
    <w:basedOn w:val="Fuentedeprrafopredeter"/>
    <w:link w:val="Prrafodelista"/>
    <w:uiPriority w:val="34"/>
    <w:locked/>
    <w:rsid w:val="00DE50C5"/>
    <w:rPr>
      <w:kern w:val="0"/>
      <w:lang w:val="es-ES_tradnl"/>
      <w14:ligatures w14:val="none"/>
    </w:rPr>
  </w:style>
  <w:style w:type="paragraph" w:styleId="Encabezado">
    <w:name w:val="header"/>
    <w:basedOn w:val="Normal"/>
    <w:link w:val="EncabezadoCar"/>
    <w:uiPriority w:val="99"/>
    <w:unhideWhenUsed/>
    <w:rsid w:val="00C74C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C5B"/>
    <w:rPr>
      <w:kern w:val="0"/>
      <w:lang w:val="es-ES_tradnl"/>
      <w14:ligatures w14:val="none"/>
    </w:rPr>
  </w:style>
  <w:style w:type="paragraph" w:styleId="Piedepgina">
    <w:name w:val="footer"/>
    <w:basedOn w:val="Normal"/>
    <w:link w:val="PiedepginaCar"/>
    <w:uiPriority w:val="99"/>
    <w:unhideWhenUsed/>
    <w:rsid w:val="00C74C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C5B"/>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Chihuahua</dc:creator>
  <cp:keywords/>
  <dc:description/>
  <cp:lastModifiedBy>saul eduardo rodriguez camacho</cp:lastModifiedBy>
  <cp:revision>3</cp:revision>
  <cp:lastPrinted>2024-11-06T14:20:00Z</cp:lastPrinted>
  <dcterms:created xsi:type="dcterms:W3CDTF">2024-11-08T22:04:00Z</dcterms:created>
  <dcterms:modified xsi:type="dcterms:W3CDTF">2024-11-12T19:32:00Z</dcterms:modified>
</cp:coreProperties>
</file>