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6DFAE" w14:textId="77777777" w:rsidR="002C5711" w:rsidRPr="00447293" w:rsidRDefault="002C5711" w:rsidP="0061346B">
      <w:pPr>
        <w:spacing w:after="0"/>
        <w:jc w:val="both"/>
        <w:rPr>
          <w:rFonts w:ascii="Arial" w:hAnsi="Arial" w:cs="Arial"/>
          <w:b/>
          <w:sz w:val="24"/>
          <w:szCs w:val="24"/>
        </w:rPr>
      </w:pPr>
      <w:r w:rsidRPr="00447293">
        <w:rPr>
          <w:rFonts w:ascii="Arial" w:hAnsi="Arial" w:cs="Arial"/>
          <w:b/>
          <w:noProof/>
          <w:sz w:val="24"/>
          <w:szCs w:val="24"/>
        </w:rPr>
        <w:drawing>
          <wp:anchor distT="0" distB="0" distL="114300" distR="114300" simplePos="0" relativeHeight="251662336" behindDoc="0" locked="0" layoutInCell="1" allowOverlap="1" wp14:anchorId="2928965C" wp14:editId="151CFEB9">
            <wp:simplePos x="0" y="0"/>
            <wp:positionH relativeFrom="column">
              <wp:posOffset>-126365</wp:posOffset>
            </wp:positionH>
            <wp:positionV relativeFrom="paragraph">
              <wp:posOffset>-136525</wp:posOffset>
            </wp:positionV>
            <wp:extent cx="2152650"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FF0F2" w14:textId="50345029" w:rsidR="00245BE4" w:rsidRPr="00447293" w:rsidRDefault="00142D29" w:rsidP="008F0E35">
      <w:pPr>
        <w:spacing w:after="0"/>
        <w:ind w:left="3969"/>
        <w:jc w:val="both"/>
        <w:rPr>
          <w:rFonts w:ascii="Arial" w:hAnsi="Arial" w:cs="Arial"/>
          <w:b/>
          <w:sz w:val="24"/>
          <w:szCs w:val="24"/>
        </w:rPr>
      </w:pPr>
      <w:r w:rsidRPr="00447293">
        <w:rPr>
          <w:rFonts w:ascii="Arial" w:hAnsi="Arial" w:cs="Arial"/>
          <w:b/>
          <w:sz w:val="24"/>
          <w:szCs w:val="24"/>
        </w:rPr>
        <w:t>ACUERDO PLENO-</w:t>
      </w:r>
      <w:r w:rsidR="002623B6">
        <w:rPr>
          <w:rFonts w:ascii="Arial" w:hAnsi="Arial" w:cs="Arial"/>
          <w:b/>
          <w:sz w:val="24"/>
          <w:szCs w:val="24"/>
        </w:rPr>
        <w:t>062</w:t>
      </w:r>
      <w:r w:rsidR="00FC7C2B" w:rsidRPr="00447293">
        <w:rPr>
          <w:rFonts w:ascii="Arial" w:hAnsi="Arial" w:cs="Arial"/>
          <w:b/>
          <w:sz w:val="24"/>
          <w:szCs w:val="24"/>
        </w:rPr>
        <w:t>/</w:t>
      </w:r>
      <w:r w:rsidRPr="00447293">
        <w:rPr>
          <w:rFonts w:ascii="Arial" w:hAnsi="Arial" w:cs="Arial"/>
          <w:b/>
          <w:sz w:val="24"/>
          <w:szCs w:val="24"/>
        </w:rPr>
        <w:t>20</w:t>
      </w:r>
      <w:r w:rsidR="00943330" w:rsidRPr="00447293">
        <w:rPr>
          <w:rFonts w:ascii="Arial" w:hAnsi="Arial" w:cs="Arial"/>
          <w:b/>
          <w:sz w:val="24"/>
          <w:szCs w:val="24"/>
        </w:rPr>
        <w:t>2</w:t>
      </w:r>
      <w:r w:rsidR="005A5717" w:rsidRPr="00447293">
        <w:rPr>
          <w:rFonts w:ascii="Arial" w:hAnsi="Arial" w:cs="Arial"/>
          <w:b/>
          <w:sz w:val="24"/>
          <w:szCs w:val="24"/>
        </w:rPr>
        <w:t>4</w:t>
      </w:r>
    </w:p>
    <w:p w14:paraId="4637FFE4" w14:textId="0BA5F7E9" w:rsidR="00B22D8C" w:rsidRPr="00447293" w:rsidRDefault="002C5711" w:rsidP="00B22D8C">
      <w:pPr>
        <w:spacing w:after="0"/>
        <w:ind w:left="3969"/>
        <w:jc w:val="both"/>
        <w:rPr>
          <w:rFonts w:ascii="Arial" w:hAnsi="Arial" w:cs="Arial"/>
          <w:b/>
          <w:sz w:val="24"/>
          <w:szCs w:val="24"/>
        </w:rPr>
      </w:pPr>
      <w:r w:rsidRPr="00447293">
        <w:rPr>
          <w:rFonts w:ascii="Arial" w:hAnsi="Arial" w:cs="Arial"/>
          <w:b/>
          <w:sz w:val="24"/>
          <w:szCs w:val="24"/>
        </w:rPr>
        <w:t>Se</w:t>
      </w:r>
      <w:r w:rsidR="00002625" w:rsidRPr="00447293">
        <w:rPr>
          <w:rFonts w:ascii="Arial" w:hAnsi="Arial" w:cs="Arial"/>
          <w:b/>
          <w:sz w:val="24"/>
          <w:szCs w:val="24"/>
        </w:rPr>
        <w:t xml:space="preserve"> aprueba </w:t>
      </w:r>
      <w:r w:rsidR="008978FE" w:rsidRPr="00447293">
        <w:rPr>
          <w:rFonts w:ascii="Arial" w:hAnsi="Arial" w:cs="Arial"/>
          <w:b/>
          <w:sz w:val="24"/>
          <w:szCs w:val="24"/>
        </w:rPr>
        <w:t xml:space="preserve">la </w:t>
      </w:r>
      <w:r w:rsidR="00B22D8C" w:rsidRPr="00447293">
        <w:rPr>
          <w:rFonts w:ascii="Arial" w:hAnsi="Arial" w:cs="Arial"/>
          <w:b/>
          <w:sz w:val="24"/>
          <w:szCs w:val="24"/>
        </w:rPr>
        <w:t>habilita</w:t>
      </w:r>
      <w:r w:rsidR="008978FE" w:rsidRPr="00447293">
        <w:rPr>
          <w:rFonts w:ascii="Arial" w:hAnsi="Arial" w:cs="Arial"/>
          <w:b/>
          <w:sz w:val="24"/>
          <w:szCs w:val="24"/>
        </w:rPr>
        <w:t>ción</w:t>
      </w:r>
      <w:r w:rsidR="00B22D8C" w:rsidRPr="00447293">
        <w:rPr>
          <w:rFonts w:ascii="Arial" w:hAnsi="Arial" w:cs="Arial"/>
          <w:b/>
          <w:sz w:val="24"/>
          <w:szCs w:val="24"/>
        </w:rPr>
        <w:t xml:space="preserve"> </w:t>
      </w:r>
      <w:r w:rsidR="008978FE" w:rsidRPr="00447293">
        <w:rPr>
          <w:rFonts w:ascii="Arial" w:hAnsi="Arial" w:cs="Arial"/>
          <w:b/>
          <w:sz w:val="24"/>
          <w:szCs w:val="24"/>
        </w:rPr>
        <w:t>de</w:t>
      </w:r>
      <w:r w:rsidR="00B22D8C" w:rsidRPr="00447293">
        <w:rPr>
          <w:rFonts w:ascii="Arial" w:hAnsi="Arial" w:cs="Arial"/>
          <w:b/>
          <w:sz w:val="24"/>
          <w:szCs w:val="24"/>
        </w:rPr>
        <w:t xml:space="preserve"> </w:t>
      </w:r>
      <w:r w:rsidR="005A5717" w:rsidRPr="00447293">
        <w:rPr>
          <w:rFonts w:ascii="Arial" w:hAnsi="Arial" w:cs="Arial"/>
          <w:b/>
          <w:sz w:val="24"/>
          <w:szCs w:val="24"/>
        </w:rPr>
        <w:t xml:space="preserve">personal </w:t>
      </w:r>
      <w:r w:rsidR="00B22D8C" w:rsidRPr="00447293">
        <w:rPr>
          <w:rFonts w:ascii="Arial" w:hAnsi="Arial" w:cs="Arial"/>
          <w:b/>
          <w:sz w:val="24"/>
          <w:szCs w:val="24"/>
        </w:rPr>
        <w:t>para la práctica de notificaciones</w:t>
      </w:r>
    </w:p>
    <w:p w14:paraId="1C0196EC" w14:textId="77777777" w:rsidR="00142D29" w:rsidRPr="00447293" w:rsidRDefault="00142D29" w:rsidP="00D6525B">
      <w:pPr>
        <w:spacing w:after="0"/>
        <w:ind w:left="3969"/>
        <w:jc w:val="right"/>
        <w:rPr>
          <w:rFonts w:ascii="Arial" w:hAnsi="Arial" w:cs="Arial"/>
          <w:b/>
          <w:sz w:val="24"/>
          <w:szCs w:val="24"/>
        </w:rPr>
      </w:pPr>
    </w:p>
    <w:p w14:paraId="04079608" w14:textId="77777777" w:rsidR="000C54B7" w:rsidRPr="00447293" w:rsidRDefault="000C54B7" w:rsidP="008F0E35">
      <w:pPr>
        <w:spacing w:after="0"/>
        <w:ind w:firstLine="708"/>
        <w:jc w:val="both"/>
        <w:rPr>
          <w:rFonts w:ascii="Arial" w:hAnsi="Arial" w:cs="Arial"/>
          <w:sz w:val="24"/>
          <w:szCs w:val="24"/>
        </w:rPr>
      </w:pPr>
    </w:p>
    <w:p w14:paraId="2C9B8CAF" w14:textId="34689CB9" w:rsidR="00002625" w:rsidRPr="00447293" w:rsidRDefault="00D6525B" w:rsidP="00F50E8C">
      <w:pPr>
        <w:spacing w:after="0" w:line="360" w:lineRule="auto"/>
        <w:jc w:val="both"/>
        <w:rPr>
          <w:rFonts w:ascii="Arial" w:hAnsi="Arial" w:cs="Arial"/>
          <w:sz w:val="24"/>
          <w:szCs w:val="24"/>
        </w:rPr>
      </w:pPr>
      <w:r w:rsidRPr="00447293">
        <w:rPr>
          <w:rFonts w:ascii="Arial" w:hAnsi="Arial" w:cs="Arial"/>
          <w:sz w:val="24"/>
          <w:szCs w:val="24"/>
        </w:rPr>
        <w:t xml:space="preserve">Acuerdo </w:t>
      </w:r>
      <w:r w:rsidR="00142D29" w:rsidRPr="00447293">
        <w:rPr>
          <w:rFonts w:ascii="Arial" w:hAnsi="Arial" w:cs="Arial"/>
          <w:sz w:val="24"/>
          <w:szCs w:val="24"/>
        </w:rPr>
        <w:t>del Pleno del Tribunal Estatal de Justicia</w:t>
      </w:r>
      <w:r w:rsidR="004339BC" w:rsidRPr="00447293">
        <w:rPr>
          <w:rFonts w:ascii="Arial" w:hAnsi="Arial" w:cs="Arial"/>
          <w:sz w:val="24"/>
          <w:szCs w:val="24"/>
        </w:rPr>
        <w:t xml:space="preserve"> Administrativa </w:t>
      </w:r>
      <w:r w:rsidR="00A461EB" w:rsidRPr="00447293">
        <w:rPr>
          <w:rFonts w:ascii="Arial" w:hAnsi="Arial" w:cs="Arial"/>
          <w:sz w:val="24"/>
          <w:szCs w:val="24"/>
        </w:rPr>
        <w:t xml:space="preserve">mediante el cual </w:t>
      </w:r>
      <w:r w:rsidR="005A5717" w:rsidRPr="00447293">
        <w:rPr>
          <w:rFonts w:ascii="Arial" w:hAnsi="Arial" w:cs="Arial"/>
          <w:sz w:val="24"/>
          <w:szCs w:val="24"/>
        </w:rPr>
        <w:t xml:space="preserve">se </w:t>
      </w:r>
      <w:r w:rsidR="00002625" w:rsidRPr="00447293">
        <w:rPr>
          <w:rFonts w:ascii="Arial" w:hAnsi="Arial" w:cs="Arial"/>
          <w:sz w:val="24"/>
          <w:szCs w:val="24"/>
        </w:rPr>
        <w:t xml:space="preserve">aprueba la </w:t>
      </w:r>
      <w:r w:rsidR="00B22D8C" w:rsidRPr="00447293">
        <w:rPr>
          <w:rFonts w:ascii="Arial" w:hAnsi="Arial" w:cs="Arial"/>
          <w:sz w:val="24"/>
          <w:szCs w:val="24"/>
        </w:rPr>
        <w:t>habilita</w:t>
      </w:r>
      <w:r w:rsidR="008978FE" w:rsidRPr="00447293">
        <w:rPr>
          <w:rFonts w:ascii="Arial" w:hAnsi="Arial" w:cs="Arial"/>
          <w:sz w:val="24"/>
          <w:szCs w:val="24"/>
        </w:rPr>
        <w:t xml:space="preserve">ción de </w:t>
      </w:r>
      <w:r w:rsidR="005A5717" w:rsidRPr="00447293">
        <w:rPr>
          <w:rFonts w:ascii="Arial" w:hAnsi="Arial" w:cs="Arial"/>
          <w:sz w:val="24"/>
          <w:szCs w:val="24"/>
        </w:rPr>
        <w:t xml:space="preserve">personal </w:t>
      </w:r>
      <w:r w:rsidR="00B22D8C" w:rsidRPr="00447293">
        <w:rPr>
          <w:rFonts w:ascii="Arial" w:hAnsi="Arial" w:cs="Arial"/>
          <w:sz w:val="24"/>
          <w:szCs w:val="24"/>
        </w:rPr>
        <w:t>para la práctica de notificaciones.</w:t>
      </w:r>
    </w:p>
    <w:p w14:paraId="7A9F0E30" w14:textId="6670DD21" w:rsidR="008A48CB" w:rsidRPr="00447293" w:rsidRDefault="008A48CB" w:rsidP="008A48CB">
      <w:pPr>
        <w:spacing w:after="0" w:line="360" w:lineRule="auto"/>
        <w:ind w:firstLine="708"/>
        <w:jc w:val="both"/>
        <w:rPr>
          <w:rFonts w:ascii="Arial" w:hAnsi="Arial" w:cs="Arial"/>
          <w:b/>
          <w:sz w:val="24"/>
          <w:szCs w:val="24"/>
        </w:rPr>
      </w:pPr>
    </w:p>
    <w:p w14:paraId="6E94FA7B" w14:textId="7C9527F7" w:rsidR="004339BC" w:rsidRPr="00447293" w:rsidRDefault="00142D29" w:rsidP="00CA1D03">
      <w:pPr>
        <w:spacing w:after="0"/>
        <w:jc w:val="center"/>
        <w:rPr>
          <w:rFonts w:ascii="Arial" w:hAnsi="Arial" w:cs="Arial"/>
          <w:b/>
          <w:sz w:val="24"/>
          <w:szCs w:val="24"/>
        </w:rPr>
      </w:pPr>
      <w:r w:rsidRPr="00447293">
        <w:rPr>
          <w:rFonts w:ascii="Arial" w:hAnsi="Arial" w:cs="Arial"/>
          <w:b/>
          <w:sz w:val="24"/>
          <w:szCs w:val="24"/>
        </w:rPr>
        <w:t>CONSIDERANDO</w:t>
      </w:r>
      <w:r w:rsidR="008F0E35" w:rsidRPr="00447293">
        <w:rPr>
          <w:rFonts w:ascii="Arial" w:hAnsi="Arial" w:cs="Arial"/>
          <w:b/>
          <w:sz w:val="24"/>
          <w:szCs w:val="24"/>
        </w:rPr>
        <w:t>:</w:t>
      </w:r>
    </w:p>
    <w:p w14:paraId="642FB807" w14:textId="012B16A9" w:rsidR="004A4F3A" w:rsidRPr="00447293" w:rsidRDefault="004A4F3A" w:rsidP="00CA1D03">
      <w:pPr>
        <w:spacing w:before="100" w:beforeAutospacing="1" w:after="100" w:afterAutospacing="1" w:line="360" w:lineRule="auto"/>
        <w:jc w:val="both"/>
        <w:rPr>
          <w:rFonts w:ascii="Arial" w:hAnsi="Arial" w:cs="Arial"/>
          <w:sz w:val="24"/>
          <w:szCs w:val="24"/>
        </w:rPr>
      </w:pPr>
      <w:r w:rsidRPr="00447293">
        <w:rPr>
          <w:rFonts w:ascii="Arial" w:hAnsi="Arial" w:cs="Arial"/>
          <w:b/>
          <w:sz w:val="24"/>
          <w:szCs w:val="24"/>
        </w:rPr>
        <w:t xml:space="preserve">I. Competencia. </w:t>
      </w:r>
      <w:r w:rsidRPr="00447293">
        <w:rPr>
          <w:rFonts w:ascii="Arial" w:hAnsi="Arial" w:cs="Arial"/>
          <w:sz w:val="24"/>
          <w:szCs w:val="24"/>
        </w:rPr>
        <w:t xml:space="preserve">El artículo 116, fracción V de la Constitución Política de los Estados Unidos Mexicanos establece que </w:t>
      </w:r>
      <w:r w:rsidRPr="00447293">
        <w:rPr>
          <w:rFonts w:ascii="Arial" w:hAnsi="Arial" w:cs="Arial"/>
          <w:bCs/>
          <w:sz w:val="24"/>
          <w:szCs w:val="24"/>
        </w:rPr>
        <w:t xml:space="preserve">las Constituciones y leyes de los Estados deberán instituir Tribunales de Justicia Administrativa, dotados de plena autonomía para dictar sus fallos y establecer su organización, funcionamiento, procedimientos y, en su caso, recursos contra sus resoluciones. </w:t>
      </w:r>
    </w:p>
    <w:p w14:paraId="30081452" w14:textId="6D110278" w:rsidR="004A4F3A" w:rsidRPr="00447293" w:rsidRDefault="004A4F3A" w:rsidP="00CA1D03">
      <w:pPr>
        <w:spacing w:before="100" w:beforeAutospacing="1" w:after="100" w:afterAutospacing="1" w:line="360" w:lineRule="auto"/>
        <w:jc w:val="both"/>
        <w:rPr>
          <w:rFonts w:ascii="Arial" w:hAnsi="Arial" w:cs="Arial"/>
          <w:sz w:val="24"/>
          <w:szCs w:val="24"/>
        </w:rPr>
      </w:pPr>
      <w:r w:rsidRPr="00447293">
        <w:rPr>
          <w:rFonts w:ascii="Arial" w:hAnsi="Arial" w:cs="Arial"/>
          <w:sz w:val="24"/>
          <w:szCs w:val="24"/>
        </w:rPr>
        <w:t>En correspondencia, los artículos 39 bis de la Constitución Política del Estado de Chihuahua y 1 de la Ley Orgánica del Tribunal Estatal de Justicia Administrativa señalan que este Tribunal es el órgano jurisdiccional dotado de plena autonomía para dictar sus fallos, encargado de impartir justicia en las materias siguientes:</w:t>
      </w:r>
    </w:p>
    <w:p w14:paraId="45A5F367" w14:textId="1814FD74" w:rsidR="004A4F3A" w:rsidRPr="00CA1D03" w:rsidRDefault="004A4F3A" w:rsidP="00CA1D03">
      <w:pPr>
        <w:pStyle w:val="Prrafodelista"/>
        <w:numPr>
          <w:ilvl w:val="0"/>
          <w:numId w:val="4"/>
        </w:numPr>
        <w:spacing w:before="100" w:beforeAutospacing="1" w:after="100" w:afterAutospacing="1" w:line="360" w:lineRule="auto"/>
        <w:jc w:val="both"/>
        <w:rPr>
          <w:rFonts w:ascii="Arial" w:hAnsi="Arial" w:cs="Arial"/>
          <w:sz w:val="24"/>
          <w:szCs w:val="24"/>
        </w:rPr>
      </w:pPr>
      <w:r w:rsidRPr="00447293">
        <w:rPr>
          <w:rFonts w:ascii="Arial" w:hAnsi="Arial" w:cs="Arial"/>
          <w:sz w:val="24"/>
          <w:szCs w:val="24"/>
        </w:rPr>
        <w:t xml:space="preserve">Dirimir las controversias que se susciten entre las personas particulares con la administración pública, estatal y municipal; </w:t>
      </w:r>
    </w:p>
    <w:p w14:paraId="2A9226DF" w14:textId="1F200310" w:rsidR="004A4F3A" w:rsidRPr="00CA1D03" w:rsidRDefault="004A4F3A" w:rsidP="00CA1D03">
      <w:pPr>
        <w:pStyle w:val="Prrafodelista"/>
        <w:numPr>
          <w:ilvl w:val="0"/>
          <w:numId w:val="4"/>
        </w:numPr>
        <w:spacing w:before="100" w:beforeAutospacing="1" w:after="100" w:afterAutospacing="1" w:line="360" w:lineRule="auto"/>
        <w:jc w:val="both"/>
        <w:rPr>
          <w:rFonts w:ascii="Arial" w:hAnsi="Arial" w:cs="Arial"/>
          <w:sz w:val="24"/>
          <w:szCs w:val="24"/>
        </w:rPr>
      </w:pPr>
      <w:r w:rsidRPr="00447293">
        <w:rPr>
          <w:rFonts w:ascii="Arial" w:hAnsi="Arial" w:cs="Arial"/>
          <w:sz w:val="24"/>
          <w:szCs w:val="24"/>
        </w:rPr>
        <w:t>Imponer las sanciones a las personas servidoras públicas estatales y municipales por responsabilidad administrativa grave, así como a las personas particulares que incurran en actos vinculados con faltas administrativas graves; y</w:t>
      </w:r>
    </w:p>
    <w:p w14:paraId="028F2D27" w14:textId="1C36E45E" w:rsidR="004A4F3A" w:rsidRPr="00CA1D03" w:rsidRDefault="004A4F3A" w:rsidP="00CA1D03">
      <w:pPr>
        <w:pStyle w:val="Prrafodelista"/>
        <w:numPr>
          <w:ilvl w:val="0"/>
          <w:numId w:val="4"/>
        </w:numPr>
        <w:spacing w:before="100" w:beforeAutospacing="1" w:after="100" w:afterAutospacing="1" w:line="360" w:lineRule="auto"/>
        <w:jc w:val="both"/>
        <w:rPr>
          <w:rFonts w:ascii="Arial" w:hAnsi="Arial" w:cs="Arial"/>
          <w:sz w:val="24"/>
          <w:szCs w:val="24"/>
        </w:rPr>
      </w:pPr>
      <w:r w:rsidRPr="00447293">
        <w:rPr>
          <w:rFonts w:ascii="Arial" w:hAnsi="Arial" w:cs="Arial"/>
          <w:sz w:val="24"/>
          <w:szCs w:val="24"/>
        </w:rPr>
        <w:t>Fincar a las personas responsables el pago de las indemnizaciones y sanciones pecuniarias que deriven de los daños y perjuicios que afecten a la hacienda pública estatal o municipal, o al patrimonio de los entes públicos estatales o municipales.</w:t>
      </w:r>
    </w:p>
    <w:p w14:paraId="55F423AE" w14:textId="00E3A4D2" w:rsidR="00447293" w:rsidRDefault="004A4F3A" w:rsidP="00CA1D03">
      <w:pPr>
        <w:spacing w:before="100" w:beforeAutospacing="1" w:after="100" w:afterAutospacing="1" w:line="360" w:lineRule="auto"/>
        <w:jc w:val="both"/>
        <w:rPr>
          <w:rFonts w:ascii="Arial" w:hAnsi="Arial" w:cs="Arial"/>
          <w:sz w:val="24"/>
          <w:szCs w:val="24"/>
        </w:rPr>
      </w:pPr>
      <w:r w:rsidRPr="00447293">
        <w:rPr>
          <w:rFonts w:ascii="Arial" w:hAnsi="Arial" w:cs="Arial"/>
          <w:sz w:val="24"/>
          <w:szCs w:val="24"/>
        </w:rPr>
        <w:lastRenderedPageBreak/>
        <w:t>Asimismo, instruye que será en la ley donde se establecerá su organización, funcionamiento, integración, procedimientos y, en su caso, recursos contra sus resoluciones.</w:t>
      </w:r>
    </w:p>
    <w:p w14:paraId="389F8A1F" w14:textId="3836C862" w:rsidR="00447293" w:rsidRDefault="00447293" w:rsidP="00CA1D03">
      <w:pPr>
        <w:spacing w:before="100" w:beforeAutospacing="1" w:after="100" w:afterAutospacing="1" w:line="360" w:lineRule="auto"/>
        <w:jc w:val="both"/>
        <w:rPr>
          <w:rFonts w:ascii="Arial" w:hAnsi="Arial" w:cs="Arial"/>
          <w:sz w:val="24"/>
          <w:szCs w:val="24"/>
        </w:rPr>
      </w:pPr>
      <w:r w:rsidRPr="00F64946">
        <w:rPr>
          <w:rFonts w:ascii="Arial" w:hAnsi="Arial" w:cs="Arial"/>
          <w:b/>
          <w:bCs/>
          <w:sz w:val="24"/>
          <w:szCs w:val="24"/>
        </w:rPr>
        <w:t>II.</w:t>
      </w:r>
      <w:r>
        <w:rPr>
          <w:rFonts w:ascii="Arial" w:hAnsi="Arial" w:cs="Arial"/>
          <w:b/>
          <w:bCs/>
          <w:sz w:val="24"/>
          <w:szCs w:val="24"/>
        </w:rPr>
        <w:t xml:space="preserve"> Integración del Tribunal Estatal de Justicia Administrativa.</w:t>
      </w:r>
      <w:r>
        <w:rPr>
          <w:rFonts w:ascii="Arial" w:hAnsi="Arial" w:cs="Arial"/>
          <w:sz w:val="24"/>
          <w:szCs w:val="24"/>
        </w:rPr>
        <w:t xml:space="preserve"> </w:t>
      </w:r>
      <w:r w:rsidRPr="0064295E">
        <w:rPr>
          <w:rFonts w:ascii="Arial" w:hAnsi="Arial" w:cs="Arial"/>
          <w:sz w:val="24"/>
          <w:szCs w:val="24"/>
        </w:rPr>
        <w:t>El artículo 6 de la Ley Orgánica del Tribunal Estatal de Justicia</w:t>
      </w:r>
      <w:r>
        <w:rPr>
          <w:rFonts w:ascii="Arial" w:hAnsi="Arial" w:cs="Arial"/>
          <w:sz w:val="24"/>
          <w:szCs w:val="24"/>
        </w:rPr>
        <w:t xml:space="preserve"> </w:t>
      </w:r>
      <w:r w:rsidRPr="0064295E">
        <w:rPr>
          <w:rFonts w:ascii="Arial" w:hAnsi="Arial" w:cs="Arial"/>
          <w:sz w:val="24"/>
          <w:szCs w:val="24"/>
        </w:rPr>
        <w:t>Administrativa establece la estructura de este órgano jurisdiccional,</w:t>
      </w:r>
      <w:r>
        <w:rPr>
          <w:rFonts w:ascii="Arial" w:hAnsi="Arial" w:cs="Arial"/>
          <w:sz w:val="24"/>
          <w:szCs w:val="24"/>
        </w:rPr>
        <w:t xml:space="preserve"> </w:t>
      </w:r>
      <w:r w:rsidRPr="0064295E">
        <w:rPr>
          <w:rFonts w:ascii="Arial" w:hAnsi="Arial" w:cs="Arial"/>
          <w:sz w:val="24"/>
          <w:szCs w:val="24"/>
        </w:rPr>
        <w:t>conformado por cinco Magistraturas, mismas que integran el Pleno, una de</w:t>
      </w:r>
      <w:r>
        <w:rPr>
          <w:rFonts w:ascii="Arial" w:hAnsi="Arial" w:cs="Arial"/>
          <w:sz w:val="24"/>
          <w:szCs w:val="24"/>
        </w:rPr>
        <w:t xml:space="preserve"> </w:t>
      </w:r>
      <w:r w:rsidRPr="0064295E">
        <w:rPr>
          <w:rFonts w:ascii="Arial" w:hAnsi="Arial" w:cs="Arial"/>
          <w:sz w:val="24"/>
          <w:szCs w:val="24"/>
        </w:rPr>
        <w:t>las personas titulares de estas lo presidirá y cada una de las Salas</w:t>
      </w:r>
      <w:r>
        <w:rPr>
          <w:rFonts w:ascii="Arial" w:hAnsi="Arial" w:cs="Arial"/>
          <w:sz w:val="24"/>
          <w:szCs w:val="24"/>
        </w:rPr>
        <w:t xml:space="preserve"> </w:t>
      </w:r>
      <w:r w:rsidRPr="0064295E">
        <w:rPr>
          <w:rFonts w:ascii="Arial" w:hAnsi="Arial" w:cs="Arial"/>
          <w:sz w:val="24"/>
          <w:szCs w:val="24"/>
        </w:rPr>
        <w:t>Unitarias estará conformada por una magistratura designada por el Pleno.</w:t>
      </w:r>
    </w:p>
    <w:p w14:paraId="3E1A8C3B" w14:textId="28B22501" w:rsidR="00447293" w:rsidRDefault="00447293" w:rsidP="00CA1D03">
      <w:pPr>
        <w:spacing w:before="100" w:beforeAutospacing="1" w:after="100" w:afterAutospacing="1" w:line="360" w:lineRule="auto"/>
        <w:jc w:val="both"/>
        <w:rPr>
          <w:rFonts w:ascii="Arial" w:hAnsi="Arial" w:cs="Arial"/>
          <w:sz w:val="24"/>
          <w:szCs w:val="24"/>
        </w:rPr>
      </w:pPr>
      <w:r>
        <w:rPr>
          <w:rFonts w:ascii="Arial" w:hAnsi="Arial" w:cs="Arial"/>
          <w:sz w:val="24"/>
          <w:szCs w:val="24"/>
        </w:rPr>
        <w:t>Lo anterior es así, luego de la reforma a la citada legislación, realizada mediante decreto</w:t>
      </w:r>
      <w:r w:rsidRPr="0089079C">
        <w:rPr>
          <w:rFonts w:ascii="Arial" w:hAnsi="Arial" w:cs="Arial"/>
          <w:sz w:val="24"/>
          <w:szCs w:val="24"/>
        </w:rPr>
        <w:t xml:space="preserve"> LXVII/RFLEY/0886/2024 XIII P.E.</w:t>
      </w:r>
      <w:r>
        <w:rPr>
          <w:rFonts w:ascii="Arial" w:hAnsi="Arial" w:cs="Arial"/>
          <w:sz w:val="24"/>
          <w:szCs w:val="24"/>
        </w:rPr>
        <w:t xml:space="preserve"> y publicada en el Periódico Oficial del Estado el diez de julio de dos mil veinticuatro. </w:t>
      </w:r>
    </w:p>
    <w:p w14:paraId="79EB2DD7" w14:textId="709BEDF5" w:rsidR="004A4F3A" w:rsidRPr="00447293" w:rsidRDefault="00447293" w:rsidP="00CA1D03">
      <w:pPr>
        <w:spacing w:before="100" w:beforeAutospacing="1" w:after="100" w:afterAutospacing="1" w:line="360" w:lineRule="auto"/>
        <w:jc w:val="both"/>
        <w:rPr>
          <w:rFonts w:ascii="Arial" w:hAnsi="Arial" w:cs="Arial"/>
          <w:sz w:val="24"/>
          <w:szCs w:val="24"/>
        </w:rPr>
      </w:pPr>
      <w:r>
        <w:rPr>
          <w:rFonts w:ascii="Arial" w:hAnsi="Arial" w:cs="Arial"/>
          <w:sz w:val="24"/>
          <w:szCs w:val="24"/>
        </w:rPr>
        <w:t>Previo a dicha reforma, la integración del Tribunal correspondía a tres ponencias con igual competencia jurisdiccional, las cuales actualmente son Salas Unitarias Administrativas, según la fracción II del artículo 6 de l</w:t>
      </w:r>
      <w:r w:rsidRPr="006078F4">
        <w:rPr>
          <w:rFonts w:ascii="Arial" w:hAnsi="Arial" w:cs="Arial"/>
          <w:sz w:val="24"/>
          <w:szCs w:val="24"/>
        </w:rPr>
        <w:t>a normativa en cita y el Acuerdo Pleno 025/2024, de veintiuno de agosto</w:t>
      </w:r>
      <w:r>
        <w:rPr>
          <w:rFonts w:ascii="Arial" w:hAnsi="Arial" w:cs="Arial"/>
          <w:sz w:val="24"/>
          <w:szCs w:val="24"/>
        </w:rPr>
        <w:t>, por el cual se asignaron dichas salas a las antes ponencias instructoras.</w:t>
      </w:r>
    </w:p>
    <w:p w14:paraId="27088AD2" w14:textId="2904C26C" w:rsidR="004A4F3A" w:rsidRPr="00447293" w:rsidRDefault="004A4F3A" w:rsidP="00CA1D03">
      <w:pPr>
        <w:spacing w:before="100" w:beforeAutospacing="1" w:after="100" w:afterAutospacing="1" w:line="360" w:lineRule="auto"/>
        <w:jc w:val="both"/>
        <w:rPr>
          <w:rFonts w:ascii="Arial" w:hAnsi="Arial" w:cs="Arial"/>
          <w:bCs/>
          <w:sz w:val="24"/>
          <w:szCs w:val="24"/>
        </w:rPr>
      </w:pPr>
      <w:r w:rsidRPr="00447293">
        <w:rPr>
          <w:rFonts w:ascii="Arial" w:hAnsi="Arial" w:cs="Arial"/>
          <w:b/>
          <w:bCs/>
          <w:sz w:val="24"/>
          <w:szCs w:val="24"/>
        </w:rPr>
        <w:t>II</w:t>
      </w:r>
      <w:r w:rsidR="00447293">
        <w:rPr>
          <w:rFonts w:ascii="Arial" w:hAnsi="Arial" w:cs="Arial"/>
          <w:b/>
          <w:bCs/>
          <w:sz w:val="24"/>
          <w:szCs w:val="24"/>
        </w:rPr>
        <w:t>I</w:t>
      </w:r>
      <w:r w:rsidRPr="00447293">
        <w:rPr>
          <w:rFonts w:ascii="Arial" w:hAnsi="Arial" w:cs="Arial"/>
          <w:b/>
          <w:bCs/>
          <w:sz w:val="24"/>
          <w:szCs w:val="24"/>
        </w:rPr>
        <w:t>. Atribuciones del Pleno</w:t>
      </w:r>
      <w:r w:rsidRPr="00447293">
        <w:rPr>
          <w:rFonts w:ascii="Arial" w:hAnsi="Arial" w:cs="Arial"/>
          <w:b/>
          <w:bCs/>
          <w:i/>
          <w:iCs/>
          <w:sz w:val="24"/>
          <w:szCs w:val="24"/>
        </w:rPr>
        <w:t>.</w:t>
      </w:r>
      <w:r w:rsidRPr="00447293">
        <w:rPr>
          <w:rFonts w:ascii="Arial" w:hAnsi="Arial" w:cs="Arial"/>
          <w:i/>
          <w:iCs/>
          <w:sz w:val="24"/>
          <w:szCs w:val="24"/>
        </w:rPr>
        <w:t xml:space="preserve"> </w:t>
      </w:r>
      <w:r w:rsidRPr="00447293">
        <w:rPr>
          <w:rFonts w:ascii="Arial" w:hAnsi="Arial" w:cs="Arial"/>
          <w:bCs/>
          <w:sz w:val="24"/>
          <w:szCs w:val="24"/>
        </w:rPr>
        <w:t xml:space="preserve">El artículo 9 de la Ley Orgánica del Tribunal Estatal de Justicia Administrativa indica que el Pleno se integrará por la totalidad de las Magistraturas y, de conformidad con sus fracciones </w:t>
      </w:r>
      <w:r w:rsidR="00B22D8C" w:rsidRPr="00447293">
        <w:rPr>
          <w:rFonts w:ascii="Arial" w:hAnsi="Arial" w:cs="Arial"/>
          <w:bCs/>
          <w:sz w:val="24"/>
          <w:szCs w:val="24"/>
        </w:rPr>
        <w:t>VI</w:t>
      </w:r>
      <w:r w:rsidR="008978FE" w:rsidRPr="00447293">
        <w:rPr>
          <w:rFonts w:ascii="Arial" w:hAnsi="Arial" w:cs="Arial"/>
          <w:bCs/>
          <w:sz w:val="24"/>
          <w:szCs w:val="24"/>
        </w:rPr>
        <w:t xml:space="preserve"> </w:t>
      </w:r>
      <w:r w:rsidR="00B22D8C" w:rsidRPr="00447293">
        <w:rPr>
          <w:rFonts w:ascii="Arial" w:hAnsi="Arial" w:cs="Arial"/>
          <w:bCs/>
          <w:sz w:val="24"/>
          <w:szCs w:val="24"/>
        </w:rPr>
        <w:t xml:space="preserve">y XXV </w:t>
      </w:r>
      <w:r w:rsidRPr="00447293">
        <w:rPr>
          <w:rFonts w:ascii="Arial" w:hAnsi="Arial" w:cs="Arial"/>
          <w:bCs/>
          <w:sz w:val="24"/>
          <w:szCs w:val="24"/>
        </w:rPr>
        <w:t xml:space="preserve">son facultades </w:t>
      </w:r>
      <w:r w:rsidR="00B22D8C" w:rsidRPr="00447293">
        <w:rPr>
          <w:rFonts w:ascii="Arial" w:hAnsi="Arial" w:cs="Arial"/>
          <w:bCs/>
          <w:sz w:val="24"/>
          <w:szCs w:val="24"/>
        </w:rPr>
        <w:t>de dicho órgano máximo</w:t>
      </w:r>
      <w:r w:rsidRPr="00447293">
        <w:rPr>
          <w:rFonts w:ascii="Arial" w:hAnsi="Arial" w:cs="Arial"/>
          <w:bCs/>
          <w:sz w:val="24"/>
          <w:szCs w:val="24"/>
        </w:rPr>
        <w:t>, entre otras, las siguientes:</w:t>
      </w:r>
    </w:p>
    <w:p w14:paraId="3BEC55E7" w14:textId="3CB39E41" w:rsidR="004A4F3A" w:rsidRPr="00CA1D03" w:rsidRDefault="004A4F3A" w:rsidP="00CA1D03">
      <w:pPr>
        <w:pStyle w:val="Prrafodelista"/>
        <w:numPr>
          <w:ilvl w:val="0"/>
          <w:numId w:val="5"/>
        </w:numPr>
        <w:spacing w:before="100" w:beforeAutospacing="1" w:after="100" w:afterAutospacing="1" w:line="360" w:lineRule="auto"/>
        <w:jc w:val="both"/>
        <w:rPr>
          <w:rFonts w:ascii="Arial" w:hAnsi="Arial" w:cs="Arial"/>
          <w:sz w:val="24"/>
          <w:szCs w:val="24"/>
        </w:rPr>
      </w:pPr>
      <w:r w:rsidRPr="00447293">
        <w:rPr>
          <w:rFonts w:ascii="Arial" w:hAnsi="Arial" w:cs="Arial"/>
          <w:sz w:val="24"/>
          <w:szCs w:val="24"/>
        </w:rPr>
        <w:t>A</w:t>
      </w:r>
      <w:r w:rsidR="00B22D8C" w:rsidRPr="00447293">
        <w:rPr>
          <w:rFonts w:ascii="Arial" w:hAnsi="Arial" w:cs="Arial"/>
          <w:sz w:val="24"/>
          <w:szCs w:val="24"/>
        </w:rPr>
        <w:t>probar los nombramientos de las personas servidoras públicas jurisdiccionales y administrativos</w:t>
      </w:r>
      <w:r w:rsidRPr="00447293">
        <w:rPr>
          <w:rFonts w:ascii="Arial" w:hAnsi="Arial" w:cs="Arial"/>
          <w:sz w:val="24"/>
          <w:szCs w:val="24"/>
        </w:rPr>
        <w:t>; y</w:t>
      </w:r>
    </w:p>
    <w:p w14:paraId="5C3B0B30" w14:textId="10BF7075" w:rsidR="00002625" w:rsidRPr="00CA1D03" w:rsidRDefault="004A4F3A" w:rsidP="00CA1D03">
      <w:pPr>
        <w:pStyle w:val="Prrafodelista"/>
        <w:numPr>
          <w:ilvl w:val="0"/>
          <w:numId w:val="5"/>
        </w:numPr>
        <w:spacing w:before="100" w:beforeAutospacing="1" w:after="100" w:afterAutospacing="1" w:line="360" w:lineRule="auto"/>
        <w:jc w:val="both"/>
        <w:rPr>
          <w:rFonts w:ascii="Arial" w:hAnsi="Arial" w:cs="Arial"/>
          <w:sz w:val="24"/>
          <w:szCs w:val="24"/>
        </w:rPr>
      </w:pPr>
      <w:r w:rsidRPr="00447293">
        <w:rPr>
          <w:rFonts w:ascii="Arial" w:hAnsi="Arial" w:cs="Arial"/>
          <w:sz w:val="24"/>
          <w:szCs w:val="24"/>
        </w:rPr>
        <w:t>E</w:t>
      </w:r>
      <w:r w:rsidR="00B22D8C" w:rsidRPr="00447293">
        <w:rPr>
          <w:rFonts w:ascii="Arial" w:hAnsi="Arial" w:cs="Arial"/>
          <w:sz w:val="24"/>
          <w:szCs w:val="24"/>
        </w:rPr>
        <w:t>xpedir los acuerdos necesarios para el buen funcionamiento</w:t>
      </w:r>
      <w:r w:rsidR="008978FE" w:rsidRPr="00447293">
        <w:rPr>
          <w:rFonts w:ascii="Arial" w:hAnsi="Arial" w:cs="Arial"/>
          <w:sz w:val="24"/>
          <w:szCs w:val="24"/>
        </w:rPr>
        <w:t xml:space="preserve"> de este órgano jurisdiccional</w:t>
      </w:r>
      <w:r w:rsidR="00B22D8C" w:rsidRPr="00447293">
        <w:rPr>
          <w:rFonts w:ascii="Arial" w:hAnsi="Arial" w:cs="Arial"/>
          <w:sz w:val="24"/>
          <w:szCs w:val="24"/>
        </w:rPr>
        <w:t>, respectivamente.</w:t>
      </w:r>
    </w:p>
    <w:p w14:paraId="6B7DE757" w14:textId="1B49F6EC" w:rsidR="00E32007" w:rsidRPr="00447293" w:rsidRDefault="00E32007" w:rsidP="00CA1D03">
      <w:pPr>
        <w:spacing w:before="100" w:beforeAutospacing="1" w:after="100" w:afterAutospacing="1" w:line="360" w:lineRule="auto"/>
        <w:jc w:val="both"/>
        <w:rPr>
          <w:rFonts w:ascii="Arial" w:hAnsi="Arial" w:cs="Arial"/>
          <w:bCs/>
          <w:sz w:val="24"/>
          <w:szCs w:val="24"/>
        </w:rPr>
      </w:pPr>
      <w:r w:rsidRPr="00447293">
        <w:rPr>
          <w:rFonts w:ascii="Arial" w:hAnsi="Arial" w:cs="Arial"/>
          <w:b/>
          <w:sz w:val="24"/>
          <w:szCs w:val="24"/>
        </w:rPr>
        <w:t>I</w:t>
      </w:r>
      <w:r w:rsidR="00447293">
        <w:rPr>
          <w:rFonts w:ascii="Arial" w:hAnsi="Arial" w:cs="Arial"/>
          <w:b/>
          <w:sz w:val="24"/>
          <w:szCs w:val="24"/>
        </w:rPr>
        <w:t>V</w:t>
      </w:r>
      <w:r w:rsidR="008A48CB" w:rsidRPr="00447293">
        <w:rPr>
          <w:rFonts w:ascii="Arial" w:hAnsi="Arial" w:cs="Arial"/>
          <w:b/>
          <w:sz w:val="24"/>
          <w:szCs w:val="24"/>
        </w:rPr>
        <w:t xml:space="preserve">. </w:t>
      </w:r>
      <w:r w:rsidRPr="00447293">
        <w:rPr>
          <w:rFonts w:ascii="Arial" w:hAnsi="Arial" w:cs="Arial"/>
          <w:b/>
          <w:sz w:val="24"/>
          <w:szCs w:val="24"/>
        </w:rPr>
        <w:t>Antecedentes.</w:t>
      </w:r>
      <w:r w:rsidRPr="00447293">
        <w:rPr>
          <w:rFonts w:ascii="Arial" w:hAnsi="Arial" w:cs="Arial"/>
          <w:bCs/>
          <w:i/>
          <w:iCs/>
          <w:sz w:val="24"/>
          <w:szCs w:val="24"/>
        </w:rPr>
        <w:t xml:space="preserve">  </w:t>
      </w:r>
      <w:r w:rsidRPr="00447293">
        <w:rPr>
          <w:rFonts w:ascii="Arial" w:hAnsi="Arial" w:cs="Arial"/>
          <w:bCs/>
          <w:sz w:val="24"/>
          <w:szCs w:val="24"/>
        </w:rPr>
        <w:t xml:space="preserve">Derivado de la nueva conformación de este órgano jurisdiccional, así como a la carga de trabajo actual y su desahogo, la Presidencia advirtió la necesidad de brindar apoyo a las Salas a efecto de agilizar las </w:t>
      </w:r>
      <w:r w:rsidRPr="002623B6">
        <w:rPr>
          <w:rFonts w:ascii="Arial" w:hAnsi="Arial" w:cs="Arial"/>
          <w:bCs/>
          <w:sz w:val="24"/>
          <w:szCs w:val="24"/>
        </w:rPr>
        <w:lastRenderedPageBreak/>
        <w:t>notificaciones de las resoluciones</w:t>
      </w:r>
      <w:r w:rsidR="00447293" w:rsidRPr="002623B6">
        <w:rPr>
          <w:rFonts w:ascii="Arial" w:hAnsi="Arial" w:cs="Arial"/>
          <w:bCs/>
          <w:sz w:val="24"/>
          <w:szCs w:val="24"/>
        </w:rPr>
        <w:t xml:space="preserve"> o actuaciones que derivan de la conformación del Tribunal previo a la reforma de diez de julio del presente año</w:t>
      </w:r>
      <w:r w:rsidR="00447293">
        <w:rPr>
          <w:rFonts w:ascii="Arial" w:hAnsi="Arial" w:cs="Arial"/>
          <w:bCs/>
          <w:sz w:val="24"/>
          <w:szCs w:val="24"/>
        </w:rPr>
        <w:t>; ello,</w:t>
      </w:r>
      <w:r w:rsidRPr="00447293">
        <w:rPr>
          <w:rFonts w:ascii="Arial" w:hAnsi="Arial" w:cs="Arial"/>
          <w:bCs/>
          <w:sz w:val="24"/>
          <w:szCs w:val="24"/>
        </w:rPr>
        <w:t xml:space="preserve"> a efecto de garantizar de una mejor manera</w:t>
      </w:r>
      <w:r w:rsidR="00447293">
        <w:rPr>
          <w:rFonts w:ascii="Arial" w:hAnsi="Arial" w:cs="Arial"/>
          <w:bCs/>
          <w:sz w:val="24"/>
          <w:szCs w:val="24"/>
        </w:rPr>
        <w:t xml:space="preserve"> la distribución de cargas de trabajo y, en consecuencia,</w:t>
      </w:r>
      <w:r w:rsidRPr="00447293">
        <w:rPr>
          <w:rFonts w:ascii="Arial" w:hAnsi="Arial" w:cs="Arial"/>
          <w:bCs/>
          <w:sz w:val="24"/>
          <w:szCs w:val="24"/>
        </w:rPr>
        <w:t xml:space="preserve"> el derecho de acceso a la justicia de las partes. </w:t>
      </w:r>
    </w:p>
    <w:p w14:paraId="0196F1CF" w14:textId="7F927AF8" w:rsidR="0078417A" w:rsidRPr="00447293" w:rsidRDefault="00E32007" w:rsidP="00CA1D03">
      <w:pPr>
        <w:spacing w:before="100" w:beforeAutospacing="1" w:after="100" w:afterAutospacing="1" w:line="360" w:lineRule="auto"/>
        <w:jc w:val="both"/>
        <w:rPr>
          <w:rFonts w:ascii="Arial" w:hAnsi="Arial" w:cs="Arial"/>
          <w:bCs/>
          <w:sz w:val="24"/>
          <w:szCs w:val="24"/>
        </w:rPr>
      </w:pPr>
      <w:r w:rsidRPr="00447293">
        <w:rPr>
          <w:rFonts w:ascii="Arial" w:hAnsi="Arial" w:cs="Arial"/>
          <w:b/>
          <w:sz w:val="24"/>
          <w:szCs w:val="24"/>
        </w:rPr>
        <w:t>V. Propuesta.</w:t>
      </w:r>
      <w:r w:rsidRPr="00447293">
        <w:rPr>
          <w:rFonts w:ascii="Arial" w:hAnsi="Arial" w:cs="Arial"/>
          <w:bCs/>
          <w:sz w:val="24"/>
          <w:szCs w:val="24"/>
        </w:rPr>
        <w:t xml:space="preserve"> En ese sentido, la Presidencia propone que personal adscrito a la Secretaría General sea habilitado para poder realizar funciones de Actuaría cuando las necesidades del servicio lo</w:t>
      </w:r>
      <w:r w:rsidR="0078417A" w:rsidRPr="00447293">
        <w:rPr>
          <w:rFonts w:ascii="Arial" w:hAnsi="Arial" w:cs="Arial"/>
          <w:bCs/>
          <w:sz w:val="24"/>
          <w:szCs w:val="24"/>
        </w:rPr>
        <w:t xml:space="preserve"> requieran.</w:t>
      </w:r>
    </w:p>
    <w:p w14:paraId="3212FB63" w14:textId="1371DF47" w:rsidR="0078417A" w:rsidRPr="00447293" w:rsidRDefault="0078417A" w:rsidP="00CA1D03">
      <w:pPr>
        <w:spacing w:before="100" w:beforeAutospacing="1" w:after="100" w:afterAutospacing="1" w:line="360" w:lineRule="auto"/>
        <w:jc w:val="both"/>
        <w:rPr>
          <w:rFonts w:ascii="Arial" w:hAnsi="Arial" w:cs="Arial"/>
          <w:bCs/>
          <w:sz w:val="24"/>
          <w:szCs w:val="24"/>
        </w:rPr>
      </w:pPr>
      <w:r w:rsidRPr="00447293">
        <w:rPr>
          <w:rFonts w:ascii="Arial" w:hAnsi="Arial" w:cs="Arial"/>
          <w:bCs/>
          <w:sz w:val="24"/>
          <w:szCs w:val="24"/>
        </w:rPr>
        <w:t>Dicha habilitación será para que estén en aptitud de notificar resoluciones dictadas por el Pleno, la Presidencia o las Salas de este órgano jurisdiccional</w:t>
      </w:r>
      <w:r w:rsidR="00335A10">
        <w:rPr>
          <w:rFonts w:ascii="Arial" w:hAnsi="Arial" w:cs="Arial"/>
          <w:bCs/>
          <w:sz w:val="24"/>
          <w:szCs w:val="24"/>
        </w:rPr>
        <w:t>, según lo precisado en el apartado anterior</w:t>
      </w:r>
      <w:r w:rsidRPr="00447293">
        <w:rPr>
          <w:rFonts w:ascii="Arial" w:hAnsi="Arial" w:cs="Arial"/>
          <w:bCs/>
          <w:sz w:val="24"/>
          <w:szCs w:val="24"/>
        </w:rPr>
        <w:t xml:space="preserve">. </w:t>
      </w:r>
    </w:p>
    <w:p w14:paraId="110A0D96" w14:textId="39C2DB9E" w:rsidR="00E32007" w:rsidRPr="00447293" w:rsidRDefault="0078417A" w:rsidP="00BE321D">
      <w:pPr>
        <w:spacing w:before="100" w:beforeAutospacing="1" w:after="100" w:afterAutospacing="1" w:line="360" w:lineRule="auto"/>
        <w:jc w:val="both"/>
        <w:rPr>
          <w:rFonts w:ascii="Arial" w:hAnsi="Arial" w:cs="Arial"/>
          <w:bCs/>
          <w:sz w:val="24"/>
          <w:szCs w:val="24"/>
        </w:rPr>
      </w:pPr>
      <w:r w:rsidRPr="00447293">
        <w:rPr>
          <w:rFonts w:ascii="Arial" w:hAnsi="Arial" w:cs="Arial"/>
          <w:bCs/>
          <w:sz w:val="24"/>
          <w:szCs w:val="24"/>
        </w:rPr>
        <w:t>Bajo ese contexto, se adopta el siguiente</w:t>
      </w:r>
    </w:p>
    <w:p w14:paraId="00DEB617" w14:textId="03700109" w:rsidR="005E111E" w:rsidRPr="00BE321D" w:rsidRDefault="005E111E" w:rsidP="00BE321D">
      <w:pPr>
        <w:spacing w:before="100" w:beforeAutospacing="1" w:after="100" w:afterAutospacing="1" w:line="360" w:lineRule="auto"/>
        <w:jc w:val="center"/>
        <w:rPr>
          <w:rFonts w:ascii="Arial" w:eastAsia="Calibri" w:hAnsi="Arial" w:cs="Arial"/>
          <w:b/>
          <w:bCs/>
          <w:sz w:val="24"/>
          <w:szCs w:val="24"/>
        </w:rPr>
      </w:pPr>
      <w:r w:rsidRPr="00447293">
        <w:rPr>
          <w:rFonts w:ascii="Arial" w:eastAsia="Calibri" w:hAnsi="Arial" w:cs="Arial"/>
          <w:b/>
          <w:bCs/>
          <w:sz w:val="24"/>
          <w:szCs w:val="24"/>
        </w:rPr>
        <w:t>ACUERDO</w:t>
      </w:r>
    </w:p>
    <w:p w14:paraId="011CBFF9" w14:textId="039CED3C" w:rsidR="005E111E" w:rsidRPr="00447293" w:rsidRDefault="005E111E" w:rsidP="00BE321D">
      <w:pPr>
        <w:spacing w:before="100" w:beforeAutospacing="1" w:after="100" w:afterAutospacing="1" w:line="360" w:lineRule="auto"/>
        <w:jc w:val="both"/>
        <w:rPr>
          <w:rFonts w:ascii="Arial" w:eastAsia="Calibri" w:hAnsi="Arial" w:cs="Arial"/>
          <w:sz w:val="24"/>
          <w:szCs w:val="24"/>
        </w:rPr>
      </w:pPr>
      <w:r w:rsidRPr="002623B6">
        <w:rPr>
          <w:rFonts w:ascii="Arial" w:eastAsia="Calibri" w:hAnsi="Arial" w:cs="Arial"/>
          <w:b/>
          <w:bCs/>
          <w:sz w:val="24"/>
          <w:szCs w:val="24"/>
        </w:rPr>
        <w:t>PRIMERO.</w:t>
      </w:r>
      <w:r w:rsidRPr="002623B6">
        <w:rPr>
          <w:rFonts w:ascii="Arial" w:eastAsia="Calibri" w:hAnsi="Arial" w:cs="Arial"/>
          <w:sz w:val="24"/>
          <w:szCs w:val="24"/>
        </w:rPr>
        <w:t xml:space="preserve"> </w:t>
      </w:r>
      <w:r w:rsidR="0078417A" w:rsidRPr="00447293">
        <w:rPr>
          <w:rFonts w:ascii="Arial" w:eastAsia="Calibri" w:hAnsi="Arial" w:cs="Arial"/>
          <w:b/>
          <w:bCs/>
          <w:sz w:val="24"/>
          <w:szCs w:val="24"/>
        </w:rPr>
        <w:t>S</w:t>
      </w:r>
      <w:r w:rsidRPr="00447293">
        <w:rPr>
          <w:rFonts w:ascii="Arial" w:eastAsia="Calibri" w:hAnsi="Arial" w:cs="Arial"/>
          <w:b/>
          <w:bCs/>
          <w:sz w:val="24"/>
          <w:szCs w:val="24"/>
        </w:rPr>
        <w:t>e habilita</w:t>
      </w:r>
      <w:r w:rsidRPr="00447293">
        <w:rPr>
          <w:rFonts w:ascii="Arial" w:eastAsia="Calibri" w:hAnsi="Arial" w:cs="Arial"/>
          <w:sz w:val="24"/>
          <w:szCs w:val="24"/>
        </w:rPr>
        <w:t xml:space="preserve"> a</w:t>
      </w:r>
      <w:r w:rsidR="002623B6">
        <w:rPr>
          <w:rFonts w:ascii="Arial" w:eastAsia="Calibri" w:hAnsi="Arial" w:cs="Arial"/>
          <w:sz w:val="24"/>
          <w:szCs w:val="24"/>
        </w:rPr>
        <w:t xml:space="preserve"> los servidores públicos</w:t>
      </w:r>
      <w:r w:rsidR="0078417A" w:rsidRPr="00447293">
        <w:rPr>
          <w:rFonts w:ascii="Arial" w:eastAsia="Calibri" w:hAnsi="Arial" w:cs="Arial"/>
          <w:b/>
          <w:bCs/>
          <w:sz w:val="24"/>
          <w:szCs w:val="24"/>
        </w:rPr>
        <w:t xml:space="preserve"> José Eugenio Valenciano Hernández, </w:t>
      </w:r>
      <w:r w:rsidR="002623B6" w:rsidRPr="00447293">
        <w:rPr>
          <w:rFonts w:ascii="Arial" w:eastAsia="Calibri" w:hAnsi="Arial" w:cs="Arial"/>
          <w:sz w:val="24"/>
          <w:szCs w:val="24"/>
        </w:rPr>
        <w:t>Titular de la Central de Actuarios</w:t>
      </w:r>
      <w:r w:rsidR="002623B6">
        <w:rPr>
          <w:rFonts w:ascii="Arial" w:eastAsia="Calibri" w:hAnsi="Arial" w:cs="Arial"/>
          <w:sz w:val="24"/>
          <w:szCs w:val="24"/>
        </w:rPr>
        <w:t>;</w:t>
      </w:r>
      <w:r w:rsidR="002623B6" w:rsidRPr="00447293">
        <w:rPr>
          <w:rFonts w:ascii="Arial" w:eastAsia="Calibri" w:hAnsi="Arial" w:cs="Arial"/>
          <w:b/>
          <w:bCs/>
          <w:sz w:val="24"/>
          <w:szCs w:val="24"/>
        </w:rPr>
        <w:t xml:space="preserve"> </w:t>
      </w:r>
      <w:r w:rsidR="0078417A" w:rsidRPr="00447293">
        <w:rPr>
          <w:rFonts w:ascii="Arial" w:eastAsia="Calibri" w:hAnsi="Arial" w:cs="Arial"/>
          <w:b/>
          <w:bCs/>
          <w:sz w:val="24"/>
          <w:szCs w:val="24"/>
        </w:rPr>
        <w:t xml:space="preserve">Rogelio Piñón Portillo, </w:t>
      </w:r>
      <w:r w:rsidR="002623B6" w:rsidRPr="00447293">
        <w:rPr>
          <w:rFonts w:ascii="Arial" w:eastAsia="Calibri" w:hAnsi="Arial" w:cs="Arial"/>
          <w:sz w:val="24"/>
          <w:szCs w:val="24"/>
        </w:rPr>
        <w:t xml:space="preserve">Secretario General adjunto </w:t>
      </w:r>
      <w:r w:rsidR="0078417A" w:rsidRPr="00447293">
        <w:rPr>
          <w:rFonts w:ascii="Arial" w:eastAsia="Calibri" w:hAnsi="Arial" w:cs="Arial"/>
          <w:b/>
          <w:bCs/>
          <w:sz w:val="24"/>
          <w:szCs w:val="24"/>
        </w:rPr>
        <w:t>y</w:t>
      </w:r>
      <w:r w:rsidR="002623B6">
        <w:rPr>
          <w:rFonts w:ascii="Arial" w:eastAsia="Calibri" w:hAnsi="Arial" w:cs="Arial"/>
          <w:b/>
          <w:bCs/>
          <w:sz w:val="24"/>
          <w:szCs w:val="24"/>
        </w:rPr>
        <w:t>,</w:t>
      </w:r>
      <w:r w:rsidR="0078417A" w:rsidRPr="00447293">
        <w:rPr>
          <w:rFonts w:ascii="Arial" w:eastAsia="Calibri" w:hAnsi="Arial" w:cs="Arial"/>
          <w:b/>
          <w:bCs/>
          <w:sz w:val="24"/>
          <w:szCs w:val="24"/>
        </w:rPr>
        <w:t xml:space="preserve"> Manuel Jurado Torres</w:t>
      </w:r>
      <w:r w:rsidR="002623B6">
        <w:rPr>
          <w:rFonts w:ascii="Arial" w:eastAsia="Calibri" w:hAnsi="Arial" w:cs="Arial"/>
          <w:b/>
          <w:bCs/>
          <w:sz w:val="24"/>
          <w:szCs w:val="24"/>
        </w:rPr>
        <w:t>,</w:t>
      </w:r>
      <w:r w:rsidR="002623B6">
        <w:rPr>
          <w:rFonts w:ascii="Arial" w:eastAsia="Calibri" w:hAnsi="Arial" w:cs="Arial"/>
          <w:sz w:val="24"/>
          <w:szCs w:val="24"/>
        </w:rPr>
        <w:t xml:space="preserve"> </w:t>
      </w:r>
      <w:r w:rsidR="0078417A" w:rsidRPr="00447293">
        <w:rPr>
          <w:rFonts w:ascii="Arial" w:eastAsia="Calibri" w:hAnsi="Arial" w:cs="Arial"/>
          <w:sz w:val="24"/>
          <w:szCs w:val="24"/>
        </w:rPr>
        <w:t xml:space="preserve">Oficial jurisdiccional, </w:t>
      </w:r>
      <w:r w:rsidR="002623B6">
        <w:rPr>
          <w:rFonts w:ascii="Arial" w:eastAsia="Calibri" w:hAnsi="Arial" w:cs="Arial"/>
          <w:sz w:val="24"/>
          <w:szCs w:val="24"/>
        </w:rPr>
        <w:t xml:space="preserve">con </w:t>
      </w:r>
      <w:r w:rsidR="0078417A" w:rsidRPr="00447293">
        <w:rPr>
          <w:rFonts w:ascii="Arial" w:eastAsia="Calibri" w:hAnsi="Arial" w:cs="Arial"/>
          <w:sz w:val="24"/>
          <w:szCs w:val="24"/>
        </w:rPr>
        <w:t>adscri</w:t>
      </w:r>
      <w:r w:rsidR="002623B6">
        <w:rPr>
          <w:rFonts w:ascii="Arial" w:eastAsia="Calibri" w:hAnsi="Arial" w:cs="Arial"/>
          <w:sz w:val="24"/>
          <w:szCs w:val="24"/>
        </w:rPr>
        <w:t>pción</w:t>
      </w:r>
      <w:r w:rsidR="0078417A" w:rsidRPr="00447293">
        <w:rPr>
          <w:rFonts w:ascii="Arial" w:eastAsia="Calibri" w:hAnsi="Arial" w:cs="Arial"/>
          <w:sz w:val="24"/>
          <w:szCs w:val="24"/>
        </w:rPr>
        <w:t xml:space="preserve"> a</w:t>
      </w:r>
      <w:r w:rsidR="002623B6">
        <w:rPr>
          <w:rFonts w:ascii="Arial" w:eastAsia="Calibri" w:hAnsi="Arial" w:cs="Arial"/>
          <w:sz w:val="24"/>
          <w:szCs w:val="24"/>
        </w:rPr>
        <w:t xml:space="preserve"> la</w:t>
      </w:r>
      <w:r w:rsidR="0078417A" w:rsidRPr="00447293">
        <w:rPr>
          <w:rFonts w:ascii="Arial" w:eastAsia="Calibri" w:hAnsi="Arial" w:cs="Arial"/>
          <w:sz w:val="24"/>
          <w:szCs w:val="24"/>
        </w:rPr>
        <w:t xml:space="preserve"> Secretaría General</w:t>
      </w:r>
      <w:r w:rsidRPr="00447293">
        <w:rPr>
          <w:rFonts w:ascii="Arial" w:eastAsia="Calibri" w:hAnsi="Arial" w:cs="Arial"/>
          <w:sz w:val="24"/>
          <w:szCs w:val="24"/>
        </w:rPr>
        <w:t xml:space="preserve">, para </w:t>
      </w:r>
      <w:r w:rsidRPr="00447293">
        <w:rPr>
          <w:rFonts w:ascii="Arial" w:eastAsia="Calibri" w:hAnsi="Arial" w:cs="Arial"/>
          <w:b/>
          <w:bCs/>
          <w:sz w:val="24"/>
          <w:szCs w:val="24"/>
        </w:rPr>
        <w:t>desempeñar las funciones de actuaría</w:t>
      </w:r>
      <w:r w:rsidRPr="00447293">
        <w:rPr>
          <w:rFonts w:ascii="Arial" w:eastAsia="Calibri" w:hAnsi="Arial" w:cs="Arial"/>
          <w:sz w:val="24"/>
          <w:szCs w:val="24"/>
        </w:rPr>
        <w:t xml:space="preserve">, a efecto de que practiquen las notificaciones </w:t>
      </w:r>
      <w:r w:rsidR="0078417A" w:rsidRPr="00447293">
        <w:rPr>
          <w:rFonts w:ascii="Arial" w:eastAsia="Calibri" w:hAnsi="Arial" w:cs="Arial"/>
          <w:sz w:val="24"/>
          <w:szCs w:val="24"/>
        </w:rPr>
        <w:t>correspondientes</w:t>
      </w:r>
      <w:r w:rsidR="002623B6">
        <w:rPr>
          <w:rFonts w:ascii="Arial" w:eastAsia="Calibri" w:hAnsi="Arial" w:cs="Arial"/>
          <w:sz w:val="24"/>
          <w:szCs w:val="24"/>
        </w:rPr>
        <w:t>, en términos de la parte considerativa de la presente</w:t>
      </w:r>
      <w:r w:rsidR="0078417A" w:rsidRPr="00447293">
        <w:rPr>
          <w:rFonts w:ascii="Arial" w:eastAsia="Calibri" w:hAnsi="Arial" w:cs="Arial"/>
          <w:sz w:val="24"/>
          <w:szCs w:val="24"/>
        </w:rPr>
        <w:t>.</w:t>
      </w:r>
    </w:p>
    <w:p w14:paraId="01B07885" w14:textId="3645C2DB" w:rsidR="005E111E" w:rsidRPr="00447293" w:rsidRDefault="005E111E" w:rsidP="00BE321D">
      <w:pPr>
        <w:spacing w:before="100" w:beforeAutospacing="1" w:after="100" w:afterAutospacing="1" w:line="360" w:lineRule="auto"/>
        <w:jc w:val="both"/>
        <w:rPr>
          <w:rFonts w:ascii="Arial" w:eastAsia="Calibri" w:hAnsi="Arial" w:cs="Arial"/>
          <w:sz w:val="24"/>
          <w:szCs w:val="24"/>
        </w:rPr>
      </w:pPr>
      <w:r w:rsidRPr="00447293">
        <w:rPr>
          <w:rFonts w:ascii="Arial" w:eastAsia="Calibri" w:hAnsi="Arial" w:cs="Arial"/>
          <w:sz w:val="24"/>
          <w:szCs w:val="24"/>
        </w:rPr>
        <w:t xml:space="preserve">Lo anterior, en el entendido de que </w:t>
      </w:r>
      <w:r w:rsidR="008F775A" w:rsidRPr="00447293">
        <w:rPr>
          <w:rFonts w:ascii="Arial" w:eastAsia="Calibri" w:hAnsi="Arial" w:cs="Arial"/>
          <w:sz w:val="24"/>
          <w:szCs w:val="24"/>
        </w:rPr>
        <w:t xml:space="preserve">tales </w:t>
      </w:r>
      <w:r w:rsidRPr="00447293">
        <w:rPr>
          <w:rFonts w:ascii="Arial" w:eastAsia="Calibri" w:hAnsi="Arial" w:cs="Arial"/>
          <w:sz w:val="24"/>
          <w:szCs w:val="24"/>
        </w:rPr>
        <w:t>persona</w:t>
      </w:r>
      <w:r w:rsidR="008F775A" w:rsidRPr="00447293">
        <w:rPr>
          <w:rFonts w:ascii="Arial" w:eastAsia="Calibri" w:hAnsi="Arial" w:cs="Arial"/>
          <w:sz w:val="24"/>
          <w:szCs w:val="24"/>
        </w:rPr>
        <w:t>s</w:t>
      </w:r>
      <w:r w:rsidRPr="00447293">
        <w:rPr>
          <w:rFonts w:ascii="Arial" w:eastAsia="Calibri" w:hAnsi="Arial" w:cs="Arial"/>
          <w:sz w:val="24"/>
          <w:szCs w:val="24"/>
        </w:rPr>
        <w:t xml:space="preserve"> servidor</w:t>
      </w:r>
      <w:r w:rsidR="004F2C60" w:rsidRPr="00447293">
        <w:rPr>
          <w:rFonts w:ascii="Arial" w:eastAsia="Calibri" w:hAnsi="Arial" w:cs="Arial"/>
          <w:sz w:val="24"/>
          <w:szCs w:val="24"/>
        </w:rPr>
        <w:t>a</w:t>
      </w:r>
      <w:r w:rsidR="008F775A" w:rsidRPr="00447293">
        <w:rPr>
          <w:rFonts w:ascii="Arial" w:eastAsia="Calibri" w:hAnsi="Arial" w:cs="Arial"/>
          <w:sz w:val="24"/>
          <w:szCs w:val="24"/>
        </w:rPr>
        <w:t>s</w:t>
      </w:r>
      <w:r w:rsidRPr="00447293">
        <w:rPr>
          <w:rFonts w:ascii="Arial" w:eastAsia="Calibri" w:hAnsi="Arial" w:cs="Arial"/>
          <w:sz w:val="24"/>
          <w:szCs w:val="24"/>
        </w:rPr>
        <w:t xml:space="preserve"> pública</w:t>
      </w:r>
      <w:r w:rsidR="008F775A" w:rsidRPr="00447293">
        <w:rPr>
          <w:rFonts w:ascii="Arial" w:eastAsia="Calibri" w:hAnsi="Arial" w:cs="Arial"/>
          <w:sz w:val="24"/>
          <w:szCs w:val="24"/>
        </w:rPr>
        <w:t>s</w:t>
      </w:r>
      <w:r w:rsidRPr="00447293">
        <w:rPr>
          <w:rFonts w:ascii="Arial" w:eastAsia="Calibri" w:hAnsi="Arial" w:cs="Arial"/>
          <w:sz w:val="24"/>
          <w:szCs w:val="24"/>
        </w:rPr>
        <w:t xml:space="preserve"> conservará</w:t>
      </w:r>
      <w:r w:rsidR="002623B6">
        <w:rPr>
          <w:rFonts w:ascii="Arial" w:eastAsia="Calibri" w:hAnsi="Arial" w:cs="Arial"/>
          <w:sz w:val="24"/>
          <w:szCs w:val="24"/>
        </w:rPr>
        <w:t>n</w:t>
      </w:r>
      <w:r w:rsidRPr="00447293">
        <w:rPr>
          <w:rFonts w:ascii="Arial" w:eastAsia="Calibri" w:hAnsi="Arial" w:cs="Arial"/>
          <w:sz w:val="24"/>
          <w:szCs w:val="24"/>
        </w:rPr>
        <w:t xml:space="preserve"> la remuneración que corresponde a sus puesto</w:t>
      </w:r>
      <w:r w:rsidR="008F775A" w:rsidRPr="00447293">
        <w:rPr>
          <w:rFonts w:ascii="Arial" w:eastAsia="Calibri" w:hAnsi="Arial" w:cs="Arial"/>
          <w:sz w:val="24"/>
          <w:szCs w:val="24"/>
        </w:rPr>
        <w:t>s</w:t>
      </w:r>
      <w:r w:rsidRPr="00447293">
        <w:rPr>
          <w:rFonts w:ascii="Arial" w:eastAsia="Calibri" w:hAnsi="Arial" w:cs="Arial"/>
          <w:sz w:val="24"/>
          <w:szCs w:val="24"/>
        </w:rPr>
        <w:t xml:space="preserve">. </w:t>
      </w:r>
    </w:p>
    <w:p w14:paraId="71C455E9" w14:textId="694E17A2" w:rsidR="005E111E" w:rsidRPr="00BE321D" w:rsidRDefault="0078417A" w:rsidP="00CA1D03">
      <w:pPr>
        <w:spacing w:before="100" w:beforeAutospacing="1" w:after="100" w:afterAutospacing="1" w:line="360" w:lineRule="auto"/>
        <w:jc w:val="both"/>
        <w:rPr>
          <w:rFonts w:ascii="Arial" w:eastAsia="Calibri" w:hAnsi="Arial" w:cs="Arial"/>
          <w:sz w:val="24"/>
          <w:szCs w:val="24"/>
        </w:rPr>
      </w:pPr>
      <w:r w:rsidRPr="00447293">
        <w:rPr>
          <w:rFonts w:ascii="Arial" w:eastAsia="Calibri" w:hAnsi="Arial" w:cs="Arial"/>
          <w:b/>
          <w:bCs/>
          <w:sz w:val="24"/>
          <w:szCs w:val="24"/>
        </w:rPr>
        <w:t>SEGUNDO</w:t>
      </w:r>
      <w:r w:rsidR="005E111E" w:rsidRPr="00447293">
        <w:rPr>
          <w:rFonts w:ascii="Arial" w:eastAsia="Calibri" w:hAnsi="Arial" w:cs="Arial"/>
          <w:b/>
          <w:bCs/>
          <w:sz w:val="24"/>
          <w:szCs w:val="24"/>
        </w:rPr>
        <w:t>.</w:t>
      </w:r>
      <w:r w:rsidR="005E111E" w:rsidRPr="00447293">
        <w:rPr>
          <w:rFonts w:ascii="Arial" w:eastAsia="Calibri" w:hAnsi="Arial" w:cs="Arial"/>
          <w:sz w:val="24"/>
          <w:szCs w:val="24"/>
        </w:rPr>
        <w:t xml:space="preserve"> El presente acuerdo entrará en vigor el día de su aprobación. </w:t>
      </w:r>
    </w:p>
    <w:p w14:paraId="74D5F2A1" w14:textId="7E4E5A89" w:rsidR="005E111E" w:rsidRPr="00447293" w:rsidRDefault="005E111E" w:rsidP="00CA1D03">
      <w:pPr>
        <w:pBdr>
          <w:top w:val="nil"/>
          <w:left w:val="nil"/>
          <w:bottom w:val="nil"/>
          <w:right w:val="nil"/>
          <w:between w:val="nil"/>
        </w:pBdr>
        <w:spacing w:before="100" w:beforeAutospacing="1" w:after="100" w:afterAutospacing="1" w:line="360" w:lineRule="auto"/>
        <w:jc w:val="both"/>
        <w:rPr>
          <w:rFonts w:ascii="Arial" w:hAnsi="Arial" w:cs="Arial"/>
          <w:sz w:val="24"/>
          <w:szCs w:val="24"/>
        </w:rPr>
      </w:pPr>
      <w:r w:rsidRPr="00447293">
        <w:rPr>
          <w:rFonts w:ascii="Arial" w:hAnsi="Arial" w:cs="Arial"/>
          <w:b/>
          <w:bCs/>
          <w:sz w:val="24"/>
          <w:szCs w:val="24"/>
        </w:rPr>
        <w:t>NOTIFÍQUESE</w:t>
      </w:r>
      <w:r w:rsidRPr="00447293">
        <w:rPr>
          <w:rFonts w:ascii="Arial" w:hAnsi="Arial" w:cs="Arial"/>
          <w:sz w:val="24"/>
          <w:szCs w:val="24"/>
        </w:rPr>
        <w:t xml:space="preserve"> mediante </w:t>
      </w:r>
      <w:r w:rsidR="0078417A" w:rsidRPr="00447293">
        <w:rPr>
          <w:rFonts w:ascii="Arial" w:hAnsi="Arial" w:cs="Arial"/>
          <w:sz w:val="24"/>
          <w:szCs w:val="24"/>
        </w:rPr>
        <w:t>su</w:t>
      </w:r>
      <w:r w:rsidRPr="00447293">
        <w:rPr>
          <w:rFonts w:ascii="Arial" w:hAnsi="Arial" w:cs="Arial"/>
          <w:sz w:val="24"/>
          <w:szCs w:val="24"/>
        </w:rPr>
        <w:t xml:space="preserve"> publicación en la lista autorizada del Pleno</w:t>
      </w:r>
      <w:r w:rsidR="0078417A" w:rsidRPr="00447293">
        <w:rPr>
          <w:rFonts w:ascii="Arial" w:hAnsi="Arial" w:cs="Arial"/>
          <w:sz w:val="24"/>
          <w:szCs w:val="24"/>
        </w:rPr>
        <w:t xml:space="preserve">, visible en los estrados y en la página electrónica de este órgano jurisdiccional. </w:t>
      </w:r>
      <w:r w:rsidRPr="00447293">
        <w:rPr>
          <w:rFonts w:ascii="Arial" w:hAnsi="Arial" w:cs="Arial"/>
          <w:sz w:val="24"/>
          <w:szCs w:val="24"/>
        </w:rPr>
        <w:t xml:space="preserve"> </w:t>
      </w:r>
    </w:p>
    <w:p w14:paraId="5244B10F" w14:textId="77777777" w:rsidR="00447293" w:rsidRDefault="00447293" w:rsidP="00CA1D03">
      <w:pPr>
        <w:pBdr>
          <w:top w:val="nil"/>
          <w:left w:val="nil"/>
          <w:bottom w:val="nil"/>
          <w:right w:val="nil"/>
          <w:between w:val="nil"/>
        </w:pBdr>
        <w:spacing w:before="100" w:beforeAutospacing="1" w:after="100" w:afterAutospacing="1" w:line="360" w:lineRule="auto"/>
        <w:jc w:val="both"/>
        <w:rPr>
          <w:rFonts w:ascii="Arial" w:hAnsi="Arial" w:cs="Arial"/>
          <w:sz w:val="24"/>
          <w:szCs w:val="24"/>
        </w:rPr>
      </w:pPr>
    </w:p>
    <w:p w14:paraId="03D0E884" w14:textId="31E250DB" w:rsidR="0078417A" w:rsidRPr="00447293" w:rsidRDefault="0078417A" w:rsidP="00CA1D03">
      <w:pPr>
        <w:pBdr>
          <w:top w:val="nil"/>
          <w:left w:val="nil"/>
          <w:bottom w:val="nil"/>
          <w:right w:val="nil"/>
          <w:between w:val="nil"/>
        </w:pBdr>
        <w:spacing w:before="100" w:beforeAutospacing="1" w:after="100" w:afterAutospacing="1" w:line="360" w:lineRule="auto"/>
        <w:jc w:val="both"/>
        <w:rPr>
          <w:rFonts w:ascii="Arial" w:hAnsi="Arial" w:cs="Arial"/>
          <w:sz w:val="24"/>
          <w:szCs w:val="24"/>
        </w:rPr>
      </w:pPr>
      <w:r w:rsidRPr="00447293">
        <w:rPr>
          <w:rFonts w:ascii="Arial" w:hAnsi="Arial" w:cs="Arial"/>
          <w:sz w:val="24"/>
          <w:szCs w:val="24"/>
        </w:rPr>
        <w:lastRenderedPageBreak/>
        <w:t xml:space="preserve">Así lo acordó, </w:t>
      </w:r>
      <w:r w:rsidRPr="00447293">
        <w:rPr>
          <w:rFonts w:ascii="Arial" w:hAnsi="Arial" w:cs="Arial"/>
          <w:b/>
          <w:bCs/>
          <w:sz w:val="24"/>
          <w:szCs w:val="24"/>
        </w:rPr>
        <w:t>por unanimidad</w:t>
      </w:r>
      <w:r w:rsidRPr="00447293">
        <w:rPr>
          <w:rFonts w:ascii="Arial" w:hAnsi="Arial" w:cs="Arial"/>
          <w:sz w:val="24"/>
          <w:szCs w:val="24"/>
        </w:rPr>
        <w:t xml:space="preserve">, el Pleno del Tribunal Estatal de Justicia Administrativa. </w:t>
      </w:r>
    </w:p>
    <w:p w14:paraId="04BD4A78" w14:textId="77777777" w:rsidR="00447293" w:rsidRDefault="00447293" w:rsidP="00CA1D03">
      <w:pPr>
        <w:spacing w:before="100" w:beforeAutospacing="1" w:after="100" w:afterAutospacing="1" w:line="360" w:lineRule="auto"/>
        <w:jc w:val="both"/>
        <w:rPr>
          <w:rFonts w:ascii="Arial" w:hAnsi="Arial" w:cs="Arial"/>
          <w:sz w:val="24"/>
          <w:szCs w:val="24"/>
        </w:rPr>
      </w:pPr>
    </w:p>
    <w:p w14:paraId="2D8DBB82" w14:textId="45CA80D5" w:rsidR="0078417A" w:rsidRPr="00447293" w:rsidRDefault="0078417A" w:rsidP="00CA1D03">
      <w:pPr>
        <w:spacing w:before="100" w:beforeAutospacing="1" w:after="100" w:afterAutospacing="1" w:line="360" w:lineRule="auto"/>
        <w:jc w:val="both"/>
        <w:rPr>
          <w:rFonts w:ascii="Arial" w:hAnsi="Arial" w:cs="Arial"/>
          <w:sz w:val="24"/>
          <w:szCs w:val="24"/>
        </w:rPr>
      </w:pPr>
      <w:r w:rsidRPr="00447293">
        <w:rPr>
          <w:rFonts w:ascii="Arial" w:eastAsia="Arial" w:hAnsi="Arial" w:cs="Arial"/>
          <w:sz w:val="24"/>
          <w:szCs w:val="24"/>
        </w:rPr>
        <w:t>Firman</w:t>
      </w:r>
      <w:r w:rsidRPr="00447293">
        <w:rPr>
          <w:rFonts w:ascii="Arial" w:hAnsi="Arial" w:cs="Arial"/>
          <w:sz w:val="24"/>
          <w:szCs w:val="24"/>
        </w:rPr>
        <w:t xml:space="preserve"> las personas titulares de las Magistraturas</w:t>
      </w:r>
      <w:r w:rsidRPr="00447293">
        <w:rPr>
          <w:rFonts w:ascii="Arial" w:hAnsi="Arial" w:cs="Arial"/>
          <w:b/>
          <w:bCs/>
          <w:sz w:val="24"/>
          <w:szCs w:val="24"/>
        </w:rPr>
        <w:t xml:space="preserve"> Gregorio Daniel Morales Luévano,</w:t>
      </w:r>
      <w:r w:rsidRPr="00447293">
        <w:rPr>
          <w:rFonts w:ascii="Arial" w:hAnsi="Arial" w:cs="Arial"/>
          <w:sz w:val="24"/>
          <w:szCs w:val="24"/>
        </w:rPr>
        <w:t xml:space="preserve"> Magistrado de la Segunda Sala Unitaria Administrativa;</w:t>
      </w:r>
      <w:r w:rsidRPr="00447293">
        <w:rPr>
          <w:rFonts w:ascii="Arial" w:hAnsi="Arial" w:cs="Arial"/>
          <w:b/>
          <w:bCs/>
          <w:sz w:val="24"/>
          <w:szCs w:val="24"/>
        </w:rPr>
        <w:t xml:space="preserve"> Luis Eduardo Naranjo Espinoza, </w:t>
      </w:r>
      <w:r w:rsidRPr="00447293">
        <w:rPr>
          <w:rFonts w:ascii="Arial" w:hAnsi="Arial" w:cs="Arial"/>
          <w:sz w:val="24"/>
          <w:szCs w:val="24"/>
        </w:rPr>
        <w:t xml:space="preserve">Magistrado de la Cuarta Sala Unitaria Especializada en Materia de Responsabilidades Administrativas; </w:t>
      </w:r>
      <w:r w:rsidRPr="00447293">
        <w:rPr>
          <w:rFonts w:ascii="Arial" w:hAnsi="Arial" w:cs="Arial"/>
          <w:b/>
          <w:bCs/>
          <w:sz w:val="24"/>
          <w:szCs w:val="24"/>
        </w:rPr>
        <w:t xml:space="preserve">Priscila Soto Jiménez, </w:t>
      </w:r>
      <w:r w:rsidRPr="00447293">
        <w:rPr>
          <w:rFonts w:ascii="Arial" w:hAnsi="Arial" w:cs="Arial"/>
          <w:sz w:val="24"/>
          <w:szCs w:val="24"/>
        </w:rPr>
        <w:t xml:space="preserve">Magistrada de la Quinta Sala Unitaria Especializada en Materia de Responsabilidades Administrativas </w:t>
      </w:r>
      <w:r w:rsidRPr="00447293">
        <w:rPr>
          <w:rFonts w:ascii="Arial" w:hAnsi="Arial" w:cs="Arial"/>
          <w:b/>
          <w:bCs/>
          <w:sz w:val="24"/>
          <w:szCs w:val="24"/>
        </w:rPr>
        <w:t xml:space="preserve">y Alejandro Tavares Calderón, </w:t>
      </w:r>
      <w:r w:rsidRPr="00447293">
        <w:rPr>
          <w:rFonts w:ascii="Arial" w:hAnsi="Arial" w:cs="Arial"/>
          <w:sz w:val="24"/>
          <w:szCs w:val="24"/>
        </w:rPr>
        <w:t xml:space="preserve">Magistrado de la Tercera Sala Unitaria Administrativa y Presidente, ante </w:t>
      </w:r>
      <w:r w:rsidRPr="00447293">
        <w:rPr>
          <w:rFonts w:ascii="Arial" w:hAnsi="Arial" w:cs="Arial"/>
          <w:b/>
          <w:bCs/>
          <w:sz w:val="24"/>
          <w:szCs w:val="24"/>
        </w:rPr>
        <w:t>Saúl Eduardo Rodríguez Camacho</w:t>
      </w:r>
      <w:r w:rsidRPr="00447293">
        <w:rPr>
          <w:rFonts w:ascii="Arial" w:hAnsi="Arial" w:cs="Arial"/>
          <w:sz w:val="24"/>
          <w:szCs w:val="24"/>
        </w:rPr>
        <w:t>, Secretario General, quien autoriza y da fe.</w:t>
      </w:r>
    </w:p>
    <w:p w14:paraId="315F45A4" w14:textId="77777777" w:rsidR="0078417A" w:rsidRPr="00447293" w:rsidRDefault="0078417A" w:rsidP="0078417A">
      <w:pPr>
        <w:spacing w:after="0" w:line="240" w:lineRule="auto"/>
        <w:jc w:val="both"/>
        <w:rPr>
          <w:rFonts w:ascii="Arial" w:hAnsi="Arial" w:cs="Arial"/>
          <w:sz w:val="24"/>
          <w:szCs w:val="24"/>
        </w:rPr>
      </w:pPr>
    </w:p>
    <w:p w14:paraId="2EFF6F22" w14:textId="77777777" w:rsidR="0078417A" w:rsidRPr="00447293" w:rsidRDefault="0078417A" w:rsidP="0078417A">
      <w:pPr>
        <w:spacing w:after="0" w:line="240" w:lineRule="auto"/>
        <w:jc w:val="both"/>
        <w:rPr>
          <w:rFonts w:ascii="Arial" w:hAnsi="Arial" w:cs="Arial"/>
          <w:sz w:val="24"/>
          <w:szCs w:val="24"/>
        </w:rPr>
      </w:pPr>
    </w:p>
    <w:p w14:paraId="18573AEE" w14:textId="77777777" w:rsidR="0078417A" w:rsidRPr="00447293" w:rsidRDefault="0078417A" w:rsidP="0078417A">
      <w:pPr>
        <w:spacing w:after="0" w:line="240" w:lineRule="auto"/>
        <w:jc w:val="both"/>
        <w:rPr>
          <w:rFonts w:ascii="Arial" w:hAnsi="Arial" w:cs="Arial"/>
          <w:sz w:val="24"/>
          <w:szCs w:val="24"/>
        </w:rPr>
      </w:pPr>
    </w:p>
    <w:p w14:paraId="657C6C30" w14:textId="77777777" w:rsidR="0078417A" w:rsidRPr="00447293" w:rsidRDefault="0078417A" w:rsidP="0078417A">
      <w:pPr>
        <w:spacing w:after="0" w:line="240" w:lineRule="auto"/>
        <w:jc w:val="both"/>
        <w:rPr>
          <w:rFonts w:ascii="Arial" w:hAnsi="Arial" w:cs="Arial"/>
          <w:sz w:val="24"/>
          <w:szCs w:val="24"/>
        </w:rPr>
      </w:pPr>
    </w:p>
    <w:p w14:paraId="714F6253" w14:textId="77777777" w:rsidR="0078417A" w:rsidRPr="00447293" w:rsidRDefault="0078417A" w:rsidP="0078417A">
      <w:pPr>
        <w:spacing w:after="0" w:line="240" w:lineRule="auto"/>
        <w:jc w:val="both"/>
        <w:rPr>
          <w:rFonts w:ascii="Arial" w:hAnsi="Arial" w:cs="Arial"/>
          <w:sz w:val="24"/>
          <w:szCs w:val="24"/>
        </w:rPr>
      </w:pPr>
    </w:p>
    <w:p w14:paraId="0D7BF1C8" w14:textId="77777777" w:rsidR="0078417A" w:rsidRPr="00447293" w:rsidRDefault="0078417A" w:rsidP="0078417A">
      <w:pPr>
        <w:spacing w:after="0" w:line="240" w:lineRule="auto"/>
        <w:jc w:val="both"/>
        <w:rPr>
          <w:rFonts w:ascii="Arial" w:hAnsi="Arial" w:cs="Arial"/>
          <w:sz w:val="24"/>
          <w:szCs w:val="24"/>
        </w:rPr>
      </w:pPr>
    </w:p>
    <w:p w14:paraId="66F74139" w14:textId="77777777" w:rsidR="0078417A" w:rsidRPr="00447293" w:rsidRDefault="0078417A" w:rsidP="0078417A">
      <w:pPr>
        <w:spacing w:after="0" w:line="240" w:lineRule="auto"/>
        <w:jc w:val="both"/>
        <w:rPr>
          <w:rFonts w:ascii="Arial" w:hAnsi="Arial" w:cs="Arial"/>
          <w:sz w:val="24"/>
          <w:szCs w:val="24"/>
        </w:rPr>
      </w:pPr>
    </w:p>
    <w:p w14:paraId="368E110F" w14:textId="77777777" w:rsidR="0078417A" w:rsidRPr="00447293" w:rsidRDefault="0078417A" w:rsidP="0078417A">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78417A" w:rsidRPr="00447293" w14:paraId="7E418338" w14:textId="77777777" w:rsidTr="006A45B9">
        <w:tc>
          <w:tcPr>
            <w:tcW w:w="4678" w:type="dxa"/>
          </w:tcPr>
          <w:p w14:paraId="03312EC4" w14:textId="6532845A" w:rsidR="0078417A" w:rsidRPr="00447293" w:rsidRDefault="00447293" w:rsidP="006A45B9">
            <w:pPr>
              <w:jc w:val="center"/>
              <w:rPr>
                <w:rFonts w:ascii="Arial" w:hAnsi="Arial" w:cs="Arial"/>
                <w:b/>
                <w:bCs/>
                <w:sz w:val="24"/>
                <w:szCs w:val="24"/>
              </w:rPr>
            </w:pPr>
            <w:r w:rsidRPr="00447293">
              <w:rPr>
                <w:rFonts w:ascii="Arial" w:hAnsi="Arial" w:cs="Arial"/>
                <w:b/>
                <w:bCs/>
                <w:sz w:val="24"/>
                <w:szCs w:val="24"/>
              </w:rPr>
              <w:t>Gregorio Daniel Morales Luévano</w:t>
            </w:r>
          </w:p>
          <w:p w14:paraId="40712261" w14:textId="325E42B9" w:rsidR="0078417A" w:rsidRPr="00447293" w:rsidRDefault="00447293" w:rsidP="0078417A">
            <w:pPr>
              <w:tabs>
                <w:tab w:val="left" w:pos="5529"/>
              </w:tabs>
              <w:jc w:val="center"/>
              <w:rPr>
                <w:rFonts w:ascii="Arial" w:hAnsi="Arial" w:cs="Arial"/>
                <w:b/>
                <w:bCs/>
                <w:sz w:val="24"/>
                <w:szCs w:val="24"/>
              </w:rPr>
            </w:pPr>
            <w:r w:rsidRPr="00447293">
              <w:rPr>
                <w:rFonts w:ascii="Arial" w:eastAsia="Arial" w:hAnsi="Arial" w:cs="Arial"/>
                <w:b/>
                <w:bCs/>
                <w:sz w:val="24"/>
                <w:szCs w:val="24"/>
              </w:rPr>
              <w:t>Magistrado</w:t>
            </w:r>
          </w:p>
        </w:tc>
        <w:tc>
          <w:tcPr>
            <w:tcW w:w="4536" w:type="dxa"/>
          </w:tcPr>
          <w:p w14:paraId="4F40C58B" w14:textId="2F821850" w:rsidR="0078417A" w:rsidRPr="00447293" w:rsidRDefault="00447293" w:rsidP="006A45B9">
            <w:pPr>
              <w:jc w:val="center"/>
              <w:rPr>
                <w:rFonts w:ascii="Arial" w:hAnsi="Arial" w:cs="Arial"/>
                <w:b/>
                <w:bCs/>
                <w:sz w:val="24"/>
                <w:szCs w:val="24"/>
              </w:rPr>
            </w:pPr>
            <w:r w:rsidRPr="00447293">
              <w:rPr>
                <w:rFonts w:ascii="Arial" w:hAnsi="Arial" w:cs="Arial"/>
                <w:b/>
                <w:bCs/>
                <w:sz w:val="24"/>
                <w:szCs w:val="24"/>
              </w:rPr>
              <w:t>Luis Eduardo Naranjo Espinoza</w:t>
            </w:r>
          </w:p>
          <w:p w14:paraId="02E74B54" w14:textId="32317C80" w:rsidR="0078417A" w:rsidRPr="00447293" w:rsidRDefault="00447293" w:rsidP="006A45B9">
            <w:pPr>
              <w:jc w:val="center"/>
              <w:rPr>
                <w:rFonts w:ascii="Arial" w:hAnsi="Arial" w:cs="Arial"/>
                <w:b/>
                <w:bCs/>
                <w:sz w:val="24"/>
                <w:szCs w:val="24"/>
              </w:rPr>
            </w:pPr>
            <w:r w:rsidRPr="00447293">
              <w:rPr>
                <w:rFonts w:ascii="Arial" w:hAnsi="Arial" w:cs="Arial"/>
                <w:b/>
                <w:bCs/>
                <w:sz w:val="24"/>
                <w:szCs w:val="24"/>
              </w:rPr>
              <w:t>Magistrado</w:t>
            </w:r>
          </w:p>
        </w:tc>
      </w:tr>
    </w:tbl>
    <w:p w14:paraId="3253F3E8" w14:textId="77777777" w:rsidR="0078417A" w:rsidRPr="00447293" w:rsidRDefault="0078417A" w:rsidP="0078417A">
      <w:pPr>
        <w:spacing w:after="0" w:line="240" w:lineRule="auto"/>
        <w:jc w:val="both"/>
        <w:rPr>
          <w:rFonts w:ascii="Arial" w:hAnsi="Arial" w:cs="Arial"/>
          <w:sz w:val="24"/>
          <w:szCs w:val="24"/>
        </w:rPr>
      </w:pPr>
    </w:p>
    <w:p w14:paraId="59C0DFB9" w14:textId="77777777" w:rsidR="0078417A" w:rsidRPr="00447293" w:rsidRDefault="0078417A" w:rsidP="0078417A">
      <w:pPr>
        <w:spacing w:after="0" w:line="240" w:lineRule="auto"/>
        <w:jc w:val="both"/>
        <w:rPr>
          <w:rFonts w:ascii="Arial" w:hAnsi="Arial" w:cs="Arial"/>
          <w:sz w:val="24"/>
          <w:szCs w:val="24"/>
        </w:rPr>
      </w:pPr>
    </w:p>
    <w:p w14:paraId="5753B13E" w14:textId="77777777" w:rsidR="0078417A" w:rsidRPr="00447293" w:rsidRDefault="0078417A" w:rsidP="0078417A">
      <w:pPr>
        <w:spacing w:after="0" w:line="240" w:lineRule="auto"/>
        <w:jc w:val="both"/>
        <w:rPr>
          <w:rFonts w:ascii="Arial" w:hAnsi="Arial" w:cs="Arial"/>
          <w:sz w:val="24"/>
          <w:szCs w:val="24"/>
        </w:rPr>
      </w:pPr>
    </w:p>
    <w:p w14:paraId="40C38D16" w14:textId="77777777" w:rsidR="0078417A" w:rsidRPr="00447293" w:rsidRDefault="0078417A" w:rsidP="0078417A">
      <w:pPr>
        <w:spacing w:after="0" w:line="240" w:lineRule="auto"/>
        <w:jc w:val="both"/>
        <w:rPr>
          <w:rFonts w:ascii="Arial" w:hAnsi="Arial" w:cs="Arial"/>
          <w:sz w:val="24"/>
          <w:szCs w:val="24"/>
        </w:rPr>
      </w:pPr>
    </w:p>
    <w:p w14:paraId="29085E9C" w14:textId="77777777" w:rsidR="0078417A" w:rsidRPr="00447293" w:rsidRDefault="0078417A" w:rsidP="0078417A">
      <w:pPr>
        <w:spacing w:after="0" w:line="240" w:lineRule="auto"/>
        <w:jc w:val="both"/>
        <w:rPr>
          <w:rFonts w:ascii="Arial" w:hAnsi="Arial" w:cs="Arial"/>
          <w:sz w:val="24"/>
          <w:szCs w:val="24"/>
        </w:rPr>
      </w:pPr>
    </w:p>
    <w:p w14:paraId="41224370" w14:textId="77777777" w:rsidR="0078417A" w:rsidRPr="00447293" w:rsidRDefault="0078417A" w:rsidP="0078417A">
      <w:pPr>
        <w:spacing w:after="0" w:line="240" w:lineRule="auto"/>
        <w:jc w:val="both"/>
        <w:rPr>
          <w:rFonts w:ascii="Arial" w:hAnsi="Arial" w:cs="Arial"/>
          <w:sz w:val="24"/>
          <w:szCs w:val="24"/>
        </w:rPr>
      </w:pPr>
    </w:p>
    <w:p w14:paraId="5A820570" w14:textId="77777777" w:rsidR="0078417A" w:rsidRPr="00447293" w:rsidRDefault="0078417A" w:rsidP="0078417A">
      <w:pPr>
        <w:spacing w:after="0" w:line="240" w:lineRule="auto"/>
        <w:jc w:val="both"/>
        <w:rPr>
          <w:rFonts w:ascii="Arial" w:hAnsi="Arial" w:cs="Arial"/>
          <w:sz w:val="24"/>
          <w:szCs w:val="24"/>
        </w:rPr>
      </w:pPr>
    </w:p>
    <w:p w14:paraId="49178D27" w14:textId="77777777" w:rsidR="0078417A" w:rsidRPr="00447293" w:rsidRDefault="0078417A" w:rsidP="0078417A">
      <w:pPr>
        <w:spacing w:after="0" w:line="240" w:lineRule="auto"/>
        <w:jc w:val="both"/>
        <w:rPr>
          <w:rFonts w:ascii="Arial" w:hAnsi="Arial" w:cs="Arial"/>
          <w:sz w:val="24"/>
          <w:szCs w:val="24"/>
        </w:rPr>
      </w:pPr>
    </w:p>
    <w:p w14:paraId="278EE77D" w14:textId="77777777" w:rsidR="0078417A" w:rsidRPr="00447293" w:rsidRDefault="0078417A" w:rsidP="0078417A">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78417A" w:rsidRPr="00447293" w14:paraId="63D6B540" w14:textId="77777777" w:rsidTr="006A45B9">
        <w:tc>
          <w:tcPr>
            <w:tcW w:w="4678" w:type="dxa"/>
          </w:tcPr>
          <w:p w14:paraId="3053637A" w14:textId="6A1D340B" w:rsidR="0078417A" w:rsidRPr="00447293" w:rsidRDefault="00447293" w:rsidP="006A45B9">
            <w:pPr>
              <w:jc w:val="center"/>
              <w:rPr>
                <w:rFonts w:ascii="Arial" w:hAnsi="Arial" w:cs="Arial"/>
                <w:b/>
                <w:bCs/>
                <w:sz w:val="24"/>
                <w:szCs w:val="24"/>
              </w:rPr>
            </w:pPr>
            <w:r w:rsidRPr="00447293">
              <w:rPr>
                <w:rFonts w:ascii="Arial" w:hAnsi="Arial" w:cs="Arial"/>
                <w:b/>
                <w:bCs/>
                <w:sz w:val="24"/>
                <w:szCs w:val="24"/>
              </w:rPr>
              <w:t>Priscila Soto Jiménez</w:t>
            </w:r>
          </w:p>
          <w:p w14:paraId="0A1C1A96" w14:textId="08A45E57" w:rsidR="0078417A" w:rsidRPr="00447293" w:rsidRDefault="00447293" w:rsidP="006A45B9">
            <w:pPr>
              <w:jc w:val="center"/>
              <w:rPr>
                <w:rFonts w:ascii="Arial" w:hAnsi="Arial" w:cs="Arial"/>
                <w:b/>
                <w:bCs/>
                <w:sz w:val="24"/>
                <w:szCs w:val="24"/>
              </w:rPr>
            </w:pPr>
            <w:r w:rsidRPr="00447293">
              <w:rPr>
                <w:rFonts w:ascii="Arial" w:hAnsi="Arial" w:cs="Arial"/>
                <w:b/>
                <w:bCs/>
                <w:sz w:val="24"/>
                <w:szCs w:val="24"/>
              </w:rPr>
              <w:t>Magistrada</w:t>
            </w:r>
          </w:p>
        </w:tc>
        <w:tc>
          <w:tcPr>
            <w:tcW w:w="4536" w:type="dxa"/>
          </w:tcPr>
          <w:p w14:paraId="7334A91B" w14:textId="344821A6" w:rsidR="0078417A" w:rsidRPr="00447293" w:rsidRDefault="00447293" w:rsidP="006A45B9">
            <w:pPr>
              <w:jc w:val="center"/>
              <w:rPr>
                <w:rFonts w:ascii="Arial" w:hAnsi="Arial" w:cs="Arial"/>
                <w:b/>
                <w:bCs/>
                <w:sz w:val="24"/>
                <w:szCs w:val="24"/>
              </w:rPr>
            </w:pPr>
            <w:r w:rsidRPr="00447293">
              <w:rPr>
                <w:rFonts w:ascii="Arial" w:hAnsi="Arial" w:cs="Arial"/>
                <w:b/>
                <w:bCs/>
                <w:sz w:val="24"/>
                <w:szCs w:val="24"/>
              </w:rPr>
              <w:t>Alejandro Tavares Calderón,</w:t>
            </w:r>
          </w:p>
          <w:p w14:paraId="46486EFD" w14:textId="28AAA585" w:rsidR="0078417A" w:rsidRPr="00447293" w:rsidRDefault="00447293" w:rsidP="006A45B9">
            <w:pPr>
              <w:jc w:val="center"/>
              <w:rPr>
                <w:rFonts w:ascii="Arial" w:hAnsi="Arial" w:cs="Arial"/>
                <w:b/>
                <w:bCs/>
                <w:sz w:val="24"/>
                <w:szCs w:val="24"/>
              </w:rPr>
            </w:pPr>
            <w:r w:rsidRPr="00447293">
              <w:rPr>
                <w:rFonts w:ascii="Arial" w:hAnsi="Arial" w:cs="Arial"/>
                <w:b/>
                <w:bCs/>
                <w:sz w:val="24"/>
                <w:szCs w:val="24"/>
              </w:rPr>
              <w:t>Magistrado</w:t>
            </w:r>
          </w:p>
        </w:tc>
      </w:tr>
    </w:tbl>
    <w:p w14:paraId="3EF4542F" w14:textId="77777777" w:rsidR="0078417A" w:rsidRPr="00447293" w:rsidRDefault="0078417A" w:rsidP="0078417A">
      <w:pPr>
        <w:spacing w:after="0" w:line="240" w:lineRule="auto"/>
        <w:jc w:val="both"/>
        <w:rPr>
          <w:rFonts w:ascii="Arial" w:eastAsia="Tahoma" w:hAnsi="Arial" w:cs="Arial"/>
          <w:sz w:val="24"/>
          <w:szCs w:val="24"/>
        </w:rPr>
      </w:pPr>
    </w:p>
    <w:p w14:paraId="2633F978" w14:textId="4AC2110C" w:rsidR="0078417A" w:rsidRPr="00447293" w:rsidRDefault="0078417A" w:rsidP="0078417A">
      <w:pPr>
        <w:tabs>
          <w:tab w:val="left" w:pos="4950"/>
        </w:tabs>
        <w:spacing w:after="0" w:line="240" w:lineRule="auto"/>
        <w:jc w:val="both"/>
        <w:rPr>
          <w:rFonts w:ascii="Arial" w:eastAsia="Tahoma" w:hAnsi="Arial" w:cs="Arial"/>
          <w:sz w:val="24"/>
          <w:szCs w:val="24"/>
        </w:rPr>
      </w:pPr>
    </w:p>
    <w:p w14:paraId="32F63D65" w14:textId="77777777" w:rsidR="0078417A" w:rsidRPr="00447293" w:rsidRDefault="0078417A" w:rsidP="0078417A">
      <w:pPr>
        <w:spacing w:after="0" w:line="240" w:lineRule="auto"/>
        <w:rPr>
          <w:rFonts w:ascii="Arial" w:eastAsia="Tahoma" w:hAnsi="Arial" w:cs="Arial"/>
          <w:b/>
          <w:bCs/>
          <w:sz w:val="24"/>
          <w:szCs w:val="24"/>
        </w:rPr>
      </w:pPr>
      <w:r w:rsidRPr="00447293">
        <w:rPr>
          <w:rFonts w:ascii="Arial" w:eastAsia="Tahoma" w:hAnsi="Arial" w:cs="Arial"/>
          <w:b/>
          <w:bCs/>
          <w:sz w:val="24"/>
          <w:szCs w:val="24"/>
        </w:rPr>
        <w:t xml:space="preserve">      </w:t>
      </w:r>
    </w:p>
    <w:p w14:paraId="2B9E2C80" w14:textId="77777777" w:rsidR="0078417A" w:rsidRPr="00447293" w:rsidRDefault="0078417A" w:rsidP="0078417A">
      <w:pPr>
        <w:spacing w:after="0" w:line="240" w:lineRule="auto"/>
        <w:rPr>
          <w:rFonts w:ascii="Arial" w:eastAsia="Tahoma" w:hAnsi="Arial" w:cs="Arial"/>
          <w:b/>
          <w:bCs/>
          <w:sz w:val="24"/>
          <w:szCs w:val="24"/>
        </w:rPr>
      </w:pPr>
    </w:p>
    <w:p w14:paraId="1AB9CC82" w14:textId="77777777" w:rsidR="00BC48B1" w:rsidRPr="0096243E" w:rsidRDefault="00BC48B1" w:rsidP="00BC48B1">
      <w:pPr>
        <w:tabs>
          <w:tab w:val="left" w:pos="5529"/>
        </w:tabs>
        <w:spacing w:after="0" w:line="240" w:lineRule="auto"/>
        <w:jc w:val="both"/>
        <w:rPr>
          <w:rFonts w:ascii="Arial" w:eastAsia="Arial" w:hAnsi="Arial" w:cs="Arial"/>
          <w:b/>
          <w:bCs/>
          <w:sz w:val="20"/>
          <w:szCs w:val="20"/>
          <w:lang w:eastAsia="es-MX"/>
        </w:rPr>
      </w:pPr>
      <w:r w:rsidRPr="0096243E">
        <w:rPr>
          <w:rFonts w:ascii="Arial" w:eastAsia="Tahoma" w:hAnsi="Arial" w:cs="Arial"/>
          <w:sz w:val="20"/>
          <w:szCs w:val="20"/>
        </w:rPr>
        <w:t>Esta hoja</w:t>
      </w:r>
      <w:r>
        <w:rPr>
          <w:rFonts w:ascii="Arial" w:eastAsia="Tahoma" w:hAnsi="Arial" w:cs="Arial"/>
          <w:sz w:val="20"/>
          <w:szCs w:val="20"/>
        </w:rPr>
        <w:t xml:space="preserve"> de firmas</w:t>
      </w:r>
      <w:r w:rsidRPr="0096243E">
        <w:rPr>
          <w:rFonts w:ascii="Arial" w:eastAsia="Tahoma" w:hAnsi="Arial" w:cs="Arial"/>
          <w:sz w:val="20"/>
          <w:szCs w:val="20"/>
        </w:rPr>
        <w:t xml:space="preserve"> corresponde al acuerdo PLENO-</w:t>
      </w:r>
      <w:r>
        <w:rPr>
          <w:rFonts w:ascii="Arial" w:eastAsia="Tahoma" w:hAnsi="Arial" w:cs="Arial"/>
          <w:sz w:val="20"/>
          <w:szCs w:val="20"/>
        </w:rPr>
        <w:t>062</w:t>
      </w:r>
      <w:r w:rsidRPr="0096243E">
        <w:rPr>
          <w:rFonts w:ascii="Arial" w:eastAsia="Tahoma" w:hAnsi="Arial" w:cs="Arial"/>
          <w:sz w:val="20"/>
          <w:szCs w:val="20"/>
        </w:rPr>
        <w:t xml:space="preserve">/2024 aprobado por el Pleno del Tribunal Estatal de Justicia Administrativa, en el cual se </w:t>
      </w:r>
      <w:r>
        <w:rPr>
          <w:rFonts w:ascii="Arial" w:eastAsia="Times New Roman" w:hAnsi="Arial" w:cs="Arial"/>
          <w:sz w:val="20"/>
          <w:szCs w:val="20"/>
        </w:rPr>
        <w:t>habilitan personas para ejercer funciones de actuaría</w:t>
      </w:r>
      <w:r>
        <w:rPr>
          <w:rFonts w:ascii="Arial" w:hAnsi="Arial" w:cs="Arial"/>
          <w:bCs/>
          <w:sz w:val="20"/>
          <w:szCs w:val="20"/>
        </w:rPr>
        <w:t>.</w:t>
      </w:r>
      <w:r w:rsidRPr="0096243E">
        <w:rPr>
          <w:rFonts w:ascii="Arial" w:eastAsia="Times New Roman" w:hAnsi="Arial" w:cs="Arial"/>
          <w:sz w:val="20"/>
          <w:szCs w:val="20"/>
        </w:rPr>
        <w:t xml:space="preserve"> </w:t>
      </w:r>
    </w:p>
    <w:p w14:paraId="6E1DF80C" w14:textId="77777777" w:rsidR="0078417A" w:rsidRPr="00447293" w:rsidRDefault="0078417A" w:rsidP="00BC48B1">
      <w:pPr>
        <w:spacing w:after="0" w:line="240" w:lineRule="auto"/>
        <w:jc w:val="both"/>
        <w:rPr>
          <w:rFonts w:ascii="Arial" w:eastAsia="Tahoma" w:hAnsi="Arial" w:cs="Arial"/>
          <w:b/>
          <w:bCs/>
          <w:sz w:val="24"/>
          <w:szCs w:val="24"/>
        </w:rPr>
      </w:pPr>
    </w:p>
    <w:p w14:paraId="0EC1E47D" w14:textId="77777777" w:rsidR="0078417A" w:rsidRPr="00447293" w:rsidRDefault="0078417A" w:rsidP="0078417A">
      <w:pPr>
        <w:spacing w:after="0" w:line="240" w:lineRule="auto"/>
        <w:jc w:val="center"/>
        <w:rPr>
          <w:rFonts w:ascii="Arial" w:eastAsia="Tahoma" w:hAnsi="Arial" w:cs="Arial"/>
          <w:b/>
          <w:bCs/>
          <w:sz w:val="24"/>
          <w:szCs w:val="24"/>
        </w:rPr>
      </w:pPr>
    </w:p>
    <w:p w14:paraId="3F675A44" w14:textId="77777777" w:rsidR="0078417A" w:rsidRPr="00447293" w:rsidRDefault="0078417A" w:rsidP="0078417A">
      <w:pPr>
        <w:spacing w:after="0" w:line="240" w:lineRule="auto"/>
        <w:jc w:val="center"/>
        <w:rPr>
          <w:rFonts w:ascii="Arial" w:eastAsia="Tahoma" w:hAnsi="Arial" w:cs="Arial"/>
          <w:b/>
          <w:bCs/>
          <w:sz w:val="24"/>
          <w:szCs w:val="24"/>
        </w:rPr>
      </w:pPr>
    </w:p>
    <w:p w14:paraId="7AFEA7C9" w14:textId="77777777" w:rsidR="0078417A" w:rsidRPr="00447293" w:rsidRDefault="0078417A" w:rsidP="0078417A">
      <w:pPr>
        <w:spacing w:after="0" w:line="240" w:lineRule="auto"/>
        <w:jc w:val="center"/>
        <w:rPr>
          <w:rFonts w:ascii="Arial" w:eastAsia="Tahoma" w:hAnsi="Arial" w:cs="Arial"/>
          <w:b/>
          <w:bCs/>
          <w:sz w:val="24"/>
          <w:szCs w:val="24"/>
        </w:rPr>
      </w:pPr>
    </w:p>
    <w:p w14:paraId="1677B5FE" w14:textId="77777777" w:rsidR="0078417A" w:rsidRPr="00447293" w:rsidRDefault="0078417A" w:rsidP="0078417A">
      <w:pPr>
        <w:spacing w:after="0" w:line="240" w:lineRule="auto"/>
        <w:jc w:val="center"/>
        <w:rPr>
          <w:rFonts w:ascii="Arial" w:eastAsia="Tahoma" w:hAnsi="Arial" w:cs="Arial"/>
          <w:b/>
          <w:bCs/>
          <w:sz w:val="24"/>
          <w:szCs w:val="24"/>
        </w:rPr>
      </w:pPr>
    </w:p>
    <w:p w14:paraId="098DA160" w14:textId="77777777" w:rsidR="0078417A" w:rsidRPr="00447293" w:rsidRDefault="0078417A" w:rsidP="0078417A">
      <w:pPr>
        <w:spacing w:after="0" w:line="240" w:lineRule="auto"/>
        <w:rPr>
          <w:rFonts w:ascii="Arial" w:eastAsia="Tahoma" w:hAnsi="Arial" w:cs="Arial"/>
          <w:b/>
          <w:bCs/>
          <w:sz w:val="24"/>
          <w:szCs w:val="24"/>
        </w:rPr>
      </w:pPr>
    </w:p>
    <w:p w14:paraId="19749A06" w14:textId="0D13FA43" w:rsidR="0078417A" w:rsidRPr="00447293" w:rsidRDefault="00447293" w:rsidP="0078417A">
      <w:pPr>
        <w:spacing w:after="0" w:line="240" w:lineRule="auto"/>
        <w:ind w:left="708"/>
        <w:jc w:val="center"/>
        <w:rPr>
          <w:rFonts w:ascii="Arial" w:eastAsia="Tahoma" w:hAnsi="Arial" w:cs="Arial"/>
          <w:b/>
          <w:bCs/>
          <w:sz w:val="24"/>
          <w:szCs w:val="24"/>
        </w:rPr>
      </w:pPr>
      <w:r w:rsidRPr="00447293">
        <w:rPr>
          <w:rFonts w:ascii="Arial" w:eastAsia="Tahoma" w:hAnsi="Arial" w:cs="Arial"/>
          <w:b/>
          <w:bCs/>
          <w:sz w:val="24"/>
          <w:szCs w:val="24"/>
        </w:rPr>
        <w:t>Saúl Eduardo Rodríguez Camacho</w:t>
      </w:r>
    </w:p>
    <w:p w14:paraId="294589DC" w14:textId="5791BD32" w:rsidR="0078417A" w:rsidRPr="00447293" w:rsidRDefault="00447293" w:rsidP="0078417A">
      <w:pPr>
        <w:spacing w:after="0" w:line="240" w:lineRule="auto"/>
        <w:jc w:val="center"/>
        <w:rPr>
          <w:rFonts w:ascii="Arial" w:eastAsia="Tahoma" w:hAnsi="Arial" w:cs="Arial"/>
          <w:b/>
          <w:bCs/>
          <w:sz w:val="24"/>
          <w:szCs w:val="24"/>
        </w:rPr>
      </w:pPr>
      <w:r w:rsidRPr="00447293">
        <w:rPr>
          <w:rFonts w:ascii="Arial" w:eastAsia="Tahoma" w:hAnsi="Arial" w:cs="Arial"/>
          <w:b/>
          <w:bCs/>
          <w:sz w:val="24"/>
          <w:szCs w:val="24"/>
        </w:rPr>
        <w:t xml:space="preserve">       Secretario General</w:t>
      </w:r>
    </w:p>
    <w:p w14:paraId="6BC680CE" w14:textId="77777777" w:rsidR="0078417A" w:rsidRPr="00447293" w:rsidRDefault="0078417A" w:rsidP="0078417A">
      <w:pPr>
        <w:rPr>
          <w:rFonts w:ascii="Arial" w:eastAsia="Tahoma" w:hAnsi="Arial" w:cs="Arial"/>
          <w:i/>
          <w:iCs/>
          <w:sz w:val="24"/>
          <w:szCs w:val="24"/>
        </w:rPr>
      </w:pPr>
    </w:p>
    <w:p w14:paraId="39484E68" w14:textId="77777777" w:rsidR="0078417A" w:rsidRPr="00447293" w:rsidRDefault="0078417A" w:rsidP="0078417A">
      <w:pPr>
        <w:spacing w:after="0"/>
        <w:jc w:val="both"/>
        <w:rPr>
          <w:rFonts w:ascii="Arial" w:hAnsi="Arial" w:cs="Arial"/>
          <w:i/>
          <w:iCs/>
          <w:color w:val="000000"/>
          <w:sz w:val="24"/>
          <w:szCs w:val="24"/>
          <w:shd w:val="clear" w:color="auto" w:fill="FFFFFF"/>
        </w:rPr>
      </w:pPr>
      <w:r w:rsidRPr="00447293">
        <w:rPr>
          <w:rFonts w:ascii="Arial" w:hAnsi="Arial" w:cs="Arial"/>
          <w:i/>
          <w:iCs/>
          <w:color w:val="000000"/>
          <w:sz w:val="24"/>
          <w:szCs w:val="24"/>
          <w:shd w:val="clear" w:color="auto" w:fill="FFFFFF"/>
        </w:rPr>
        <w:t>MJT</w:t>
      </w:r>
    </w:p>
    <w:p w14:paraId="25F4B118" w14:textId="77777777" w:rsidR="0078417A" w:rsidRPr="00447293" w:rsidRDefault="0078417A" w:rsidP="0078417A">
      <w:pPr>
        <w:spacing w:after="0"/>
        <w:jc w:val="both"/>
        <w:rPr>
          <w:rFonts w:ascii="Arial" w:hAnsi="Arial" w:cs="Arial"/>
          <w:i/>
          <w:iCs/>
          <w:color w:val="000000"/>
          <w:sz w:val="24"/>
          <w:szCs w:val="24"/>
          <w:shd w:val="clear" w:color="auto" w:fill="FFFFFF"/>
        </w:rPr>
      </w:pPr>
    </w:p>
    <w:p w14:paraId="76822EAB" w14:textId="6F3D5250" w:rsidR="00447293" w:rsidRPr="0096243E" w:rsidRDefault="00447293" w:rsidP="00447293">
      <w:pPr>
        <w:tabs>
          <w:tab w:val="left" w:pos="5529"/>
        </w:tabs>
        <w:spacing w:after="0" w:line="240" w:lineRule="auto"/>
        <w:jc w:val="both"/>
        <w:rPr>
          <w:rFonts w:ascii="Arial" w:eastAsia="Arial" w:hAnsi="Arial" w:cs="Arial"/>
          <w:b/>
          <w:bCs/>
          <w:sz w:val="20"/>
          <w:szCs w:val="20"/>
          <w:lang w:eastAsia="es-MX"/>
        </w:rPr>
      </w:pPr>
      <w:r w:rsidRPr="0096243E">
        <w:rPr>
          <w:rFonts w:ascii="Arial" w:eastAsia="Tahoma" w:hAnsi="Arial" w:cs="Arial"/>
          <w:sz w:val="20"/>
          <w:szCs w:val="20"/>
        </w:rPr>
        <w:t>Esta hoja</w:t>
      </w:r>
      <w:r>
        <w:rPr>
          <w:rFonts w:ascii="Arial" w:eastAsia="Tahoma" w:hAnsi="Arial" w:cs="Arial"/>
          <w:sz w:val="20"/>
          <w:szCs w:val="20"/>
        </w:rPr>
        <w:t xml:space="preserve"> de firmas</w:t>
      </w:r>
      <w:r w:rsidRPr="0096243E">
        <w:rPr>
          <w:rFonts w:ascii="Arial" w:eastAsia="Tahoma" w:hAnsi="Arial" w:cs="Arial"/>
          <w:sz w:val="20"/>
          <w:szCs w:val="20"/>
        </w:rPr>
        <w:t xml:space="preserve"> corresponde al acuerdo PLENO-</w:t>
      </w:r>
      <w:r w:rsidR="002623B6">
        <w:rPr>
          <w:rFonts w:ascii="Arial" w:eastAsia="Tahoma" w:hAnsi="Arial" w:cs="Arial"/>
          <w:sz w:val="20"/>
          <w:szCs w:val="20"/>
        </w:rPr>
        <w:t>062</w:t>
      </w:r>
      <w:r w:rsidRPr="0096243E">
        <w:rPr>
          <w:rFonts w:ascii="Arial" w:eastAsia="Tahoma" w:hAnsi="Arial" w:cs="Arial"/>
          <w:sz w:val="20"/>
          <w:szCs w:val="20"/>
        </w:rPr>
        <w:t xml:space="preserve">/2024 aprobado por el Pleno del Tribunal Estatal de Justicia Administrativa, en el cual se </w:t>
      </w:r>
      <w:r>
        <w:rPr>
          <w:rFonts w:ascii="Arial" w:eastAsia="Times New Roman" w:hAnsi="Arial" w:cs="Arial"/>
          <w:sz w:val="20"/>
          <w:szCs w:val="20"/>
        </w:rPr>
        <w:t>habilitan personas para ejercer funciones de actuaría</w:t>
      </w:r>
      <w:r>
        <w:rPr>
          <w:rFonts w:ascii="Arial" w:hAnsi="Arial" w:cs="Arial"/>
          <w:bCs/>
          <w:sz w:val="20"/>
          <w:szCs w:val="20"/>
        </w:rPr>
        <w:t>.</w:t>
      </w:r>
      <w:r w:rsidRPr="0096243E">
        <w:rPr>
          <w:rFonts w:ascii="Arial" w:eastAsia="Times New Roman" w:hAnsi="Arial" w:cs="Arial"/>
          <w:sz w:val="20"/>
          <w:szCs w:val="20"/>
        </w:rPr>
        <w:t xml:space="preserve"> </w:t>
      </w:r>
    </w:p>
    <w:p w14:paraId="5F44D97F" w14:textId="77777777" w:rsidR="00447293" w:rsidRDefault="00447293" w:rsidP="0078417A">
      <w:pPr>
        <w:jc w:val="both"/>
        <w:rPr>
          <w:rFonts w:ascii="Arial" w:hAnsi="Arial" w:cs="Arial"/>
          <w:color w:val="000000"/>
          <w:sz w:val="24"/>
          <w:szCs w:val="24"/>
          <w:shd w:val="clear" w:color="auto" w:fill="FFFFFF"/>
        </w:rPr>
      </w:pPr>
    </w:p>
    <w:p w14:paraId="01DC5B4E" w14:textId="77777777" w:rsidR="00447293" w:rsidRDefault="00447293" w:rsidP="0078417A">
      <w:pPr>
        <w:jc w:val="both"/>
        <w:rPr>
          <w:rFonts w:ascii="Arial" w:hAnsi="Arial" w:cs="Arial"/>
          <w:color w:val="000000"/>
          <w:sz w:val="24"/>
          <w:szCs w:val="24"/>
          <w:shd w:val="clear" w:color="auto" w:fill="FFFFFF"/>
        </w:rPr>
      </w:pPr>
    </w:p>
    <w:p w14:paraId="1D9E73B6" w14:textId="77777777" w:rsidR="00447293" w:rsidRDefault="00447293" w:rsidP="0078417A">
      <w:pPr>
        <w:jc w:val="both"/>
        <w:rPr>
          <w:rFonts w:ascii="Arial" w:hAnsi="Arial" w:cs="Arial"/>
          <w:color w:val="000000"/>
          <w:sz w:val="24"/>
          <w:szCs w:val="24"/>
          <w:shd w:val="clear" w:color="auto" w:fill="FFFFFF"/>
        </w:rPr>
      </w:pPr>
    </w:p>
    <w:p w14:paraId="730AC093" w14:textId="77777777" w:rsidR="00447293" w:rsidRDefault="00447293" w:rsidP="0078417A">
      <w:pPr>
        <w:jc w:val="both"/>
        <w:rPr>
          <w:rFonts w:ascii="Arial" w:hAnsi="Arial" w:cs="Arial"/>
          <w:color w:val="000000"/>
          <w:sz w:val="24"/>
          <w:szCs w:val="24"/>
          <w:shd w:val="clear" w:color="auto" w:fill="FFFFFF"/>
        </w:rPr>
      </w:pPr>
    </w:p>
    <w:p w14:paraId="14454DE6" w14:textId="77777777" w:rsidR="00447293" w:rsidRPr="006F35A4" w:rsidRDefault="00447293" w:rsidP="00447293">
      <w:pPr>
        <w:spacing w:after="0" w:line="240" w:lineRule="auto"/>
        <w:jc w:val="both"/>
        <w:rPr>
          <w:rFonts w:ascii="Arial" w:eastAsia="Tahoma" w:hAnsi="Arial" w:cs="Arial"/>
          <w:sz w:val="20"/>
          <w:szCs w:val="20"/>
        </w:rPr>
      </w:pPr>
      <w:r w:rsidRPr="00997B3E">
        <w:rPr>
          <w:rFonts w:ascii="Arial" w:eastAsia="Tahoma" w:hAnsi="Arial" w:cs="Arial"/>
          <w:b/>
          <w:bCs/>
          <w:sz w:val="20"/>
          <w:szCs w:val="20"/>
        </w:rPr>
        <w:t>CONSTANCIA.</w:t>
      </w:r>
      <w:r w:rsidRPr="00997B3E">
        <w:rPr>
          <w:rFonts w:ascii="Arial" w:eastAsia="Tahoma" w:hAnsi="Arial" w:cs="Arial"/>
          <w:sz w:val="20"/>
          <w:szCs w:val="20"/>
        </w:rPr>
        <w:t xml:space="preserve"> Con fundamento en el artículo 13 bis B, fracciones I, III, y XI de la Ley Orgánica de este Tribunal Estatal. DOY FE, que el _______ de _______________ de dos mil veinticuatro, se fijó y publicó en los estrados de este Tribunal Estatal de Justicia Administrativa. </w:t>
      </w:r>
      <w:r>
        <w:rPr>
          <w:rFonts w:ascii="Arial" w:eastAsia="Tahoma" w:hAnsi="Arial" w:cs="Arial"/>
          <w:sz w:val="20"/>
          <w:szCs w:val="20"/>
        </w:rPr>
        <w:t>Saúl Eduardo Rodríguez Camacho</w:t>
      </w:r>
      <w:r w:rsidRPr="00997B3E">
        <w:rPr>
          <w:rFonts w:ascii="Arial" w:eastAsia="Tahoma" w:hAnsi="Arial" w:cs="Arial"/>
          <w:sz w:val="20"/>
          <w:szCs w:val="20"/>
        </w:rPr>
        <w:t>, secretario</w:t>
      </w:r>
      <w:r>
        <w:rPr>
          <w:rFonts w:ascii="Arial" w:eastAsia="Tahoma" w:hAnsi="Arial" w:cs="Arial"/>
          <w:sz w:val="20"/>
          <w:szCs w:val="20"/>
        </w:rPr>
        <w:t xml:space="preserve"> general</w:t>
      </w:r>
      <w:r w:rsidRPr="00997B3E">
        <w:rPr>
          <w:rFonts w:ascii="Arial" w:eastAsia="Tahoma" w:hAnsi="Arial" w:cs="Arial"/>
          <w:sz w:val="20"/>
          <w:szCs w:val="20"/>
        </w:rPr>
        <w:t>.</w:t>
      </w:r>
    </w:p>
    <w:p w14:paraId="2BE7A4C4" w14:textId="77777777" w:rsidR="00447293" w:rsidRDefault="00447293" w:rsidP="0078417A">
      <w:pPr>
        <w:jc w:val="both"/>
        <w:rPr>
          <w:rFonts w:ascii="Arial" w:hAnsi="Arial" w:cs="Arial"/>
          <w:color w:val="000000"/>
          <w:sz w:val="24"/>
          <w:szCs w:val="24"/>
          <w:shd w:val="clear" w:color="auto" w:fill="FFFFFF"/>
        </w:rPr>
      </w:pPr>
    </w:p>
    <w:p w14:paraId="3E24D04E" w14:textId="77777777" w:rsidR="00447293" w:rsidRDefault="00447293" w:rsidP="0078417A">
      <w:pPr>
        <w:jc w:val="both"/>
        <w:rPr>
          <w:rFonts w:ascii="Arial" w:hAnsi="Arial" w:cs="Arial"/>
          <w:color w:val="000000"/>
          <w:sz w:val="24"/>
          <w:szCs w:val="24"/>
          <w:shd w:val="clear" w:color="auto" w:fill="FFFFFF"/>
        </w:rPr>
      </w:pPr>
    </w:p>
    <w:p w14:paraId="5FB4C27B" w14:textId="77777777" w:rsidR="00447293" w:rsidRDefault="00447293" w:rsidP="0078417A">
      <w:pPr>
        <w:jc w:val="both"/>
        <w:rPr>
          <w:rFonts w:ascii="Arial" w:hAnsi="Arial" w:cs="Arial"/>
          <w:color w:val="000000"/>
          <w:sz w:val="24"/>
          <w:szCs w:val="24"/>
          <w:shd w:val="clear" w:color="auto" w:fill="FFFFFF"/>
        </w:rPr>
      </w:pPr>
    </w:p>
    <w:p w14:paraId="751CE941" w14:textId="77777777" w:rsidR="00447293" w:rsidRDefault="00447293" w:rsidP="0078417A">
      <w:pPr>
        <w:jc w:val="both"/>
        <w:rPr>
          <w:rFonts w:ascii="Arial" w:hAnsi="Arial" w:cs="Arial"/>
          <w:color w:val="000000"/>
          <w:sz w:val="24"/>
          <w:szCs w:val="24"/>
          <w:shd w:val="clear" w:color="auto" w:fill="FFFFFF"/>
        </w:rPr>
      </w:pPr>
    </w:p>
    <w:p w14:paraId="6F98B59A" w14:textId="58E18B48" w:rsidR="00E70203" w:rsidRPr="002623B6" w:rsidRDefault="0078417A" w:rsidP="002623B6">
      <w:pPr>
        <w:jc w:val="both"/>
        <w:rPr>
          <w:rFonts w:ascii="Arial" w:hAnsi="Arial" w:cs="Arial"/>
          <w:sz w:val="24"/>
          <w:szCs w:val="24"/>
        </w:rPr>
      </w:pPr>
      <w:r w:rsidRPr="00447293">
        <w:rPr>
          <w:rFonts w:ascii="Arial" w:hAnsi="Arial" w:cs="Arial"/>
          <w:color w:val="000000"/>
          <w:sz w:val="24"/>
          <w:szCs w:val="24"/>
          <w:shd w:val="clear" w:color="auto" w:fill="FFFFFF"/>
        </w:rPr>
        <w:t xml:space="preserve">En la ciudad de Chihuahua, Chihuahua, siendo las ____________________ horas con ____________________ minutos del ___________________ de __________________ de dos mil veinticuatro, </w:t>
      </w:r>
      <w:r w:rsidRPr="00447293">
        <w:rPr>
          <w:rFonts w:ascii="Arial" w:hAnsi="Arial" w:cs="Arial"/>
          <w:b/>
          <w:bCs/>
          <w:color w:val="000000"/>
          <w:sz w:val="24"/>
          <w:szCs w:val="24"/>
          <w:shd w:val="clear" w:color="auto" w:fill="FFFFFF"/>
        </w:rPr>
        <w:t>___________________________________________________________________</w:t>
      </w:r>
      <w:r w:rsidRPr="00447293">
        <w:rPr>
          <w:rFonts w:ascii="Arial" w:hAnsi="Arial" w:cs="Arial"/>
          <w:color w:val="000000"/>
          <w:sz w:val="24"/>
          <w:szCs w:val="24"/>
          <w:shd w:val="clear" w:color="auto" w:fill="FFFFFF"/>
        </w:rPr>
        <w:t xml:space="preserve">, Actuario(a) adscrito(a) a la Tercera Sala Unitaria Administrativa, correspondiente al Magistrado Presidente del Tribunal Estatal de Justicia Administrativa, con residencia en Chihuahua; con fundamento en los artículos 76, 77 y 79 de la Ley de Justicia Administrativa del Estado de Chihuahua, en relación con el 22 fracciones I, II y III de la Ley Orgánica del Tribunal Estatal de Justicia Administrativa, hago constar que _________________ fue publicada(o) en la lista de acuerdos del Pleno del día ______________ de __________________ de dos mil veinticuatro, bajo el número ________ y surtió sus efectos el día ____________________ de </w:t>
      </w:r>
      <w:r w:rsidRPr="00447293">
        <w:rPr>
          <w:rFonts w:ascii="Arial" w:hAnsi="Arial" w:cs="Arial"/>
          <w:color w:val="000000"/>
          <w:sz w:val="24"/>
          <w:szCs w:val="24"/>
          <w:shd w:val="clear" w:color="auto" w:fill="FFFFFF"/>
        </w:rPr>
        <w:lastRenderedPageBreak/>
        <w:t xml:space="preserve">_______________ de dos mil veinticuatro. Lo anterior, para todos los efectos legales a que haya lugar. </w:t>
      </w:r>
      <w:r w:rsidRPr="00447293">
        <w:rPr>
          <w:rFonts w:ascii="Arial" w:hAnsi="Arial" w:cs="Arial"/>
          <w:b/>
          <w:bCs/>
          <w:color w:val="000000"/>
          <w:sz w:val="24"/>
          <w:szCs w:val="24"/>
        </w:rPr>
        <w:t>DOY FE</w:t>
      </w:r>
      <w:r w:rsidRPr="00447293">
        <w:rPr>
          <w:rFonts w:ascii="Arial" w:hAnsi="Arial" w:cs="Arial"/>
          <w:color w:val="000000"/>
          <w:sz w:val="24"/>
          <w:szCs w:val="24"/>
          <w:shd w:val="clear" w:color="auto" w:fill="FFFFFF"/>
        </w:rPr>
        <w:t>.</w:t>
      </w:r>
    </w:p>
    <w:sectPr w:rsidR="00E70203" w:rsidRPr="002623B6">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616B8" w14:textId="77777777" w:rsidR="00CC341E" w:rsidRDefault="00CC341E" w:rsidP="004C7556">
      <w:pPr>
        <w:spacing w:after="0" w:line="240" w:lineRule="auto"/>
      </w:pPr>
      <w:r>
        <w:separator/>
      </w:r>
    </w:p>
  </w:endnote>
  <w:endnote w:type="continuationSeparator" w:id="0">
    <w:p w14:paraId="07B47B9B" w14:textId="77777777" w:rsidR="00CC341E" w:rsidRDefault="00CC341E" w:rsidP="004C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1"/>
        <w:szCs w:val="21"/>
      </w:rPr>
      <w:id w:val="1058363138"/>
      <w:docPartObj>
        <w:docPartGallery w:val="Page Numbers (Bottom of Page)"/>
        <w:docPartUnique/>
      </w:docPartObj>
    </w:sdtPr>
    <w:sdtContent>
      <w:sdt>
        <w:sdtPr>
          <w:rPr>
            <w:rFonts w:ascii="Arial" w:hAnsi="Arial" w:cs="Arial"/>
            <w:sz w:val="21"/>
            <w:szCs w:val="21"/>
          </w:rPr>
          <w:id w:val="860082579"/>
          <w:docPartObj>
            <w:docPartGallery w:val="Page Numbers (Top of Page)"/>
            <w:docPartUnique/>
          </w:docPartObj>
        </w:sdtPr>
        <w:sdtContent>
          <w:p w14:paraId="445BF7F9" w14:textId="77777777" w:rsidR="009911EE" w:rsidRPr="005A5717" w:rsidRDefault="009911EE" w:rsidP="005A694F">
            <w:pPr>
              <w:spacing w:after="0"/>
              <w:jc w:val="both"/>
              <w:rPr>
                <w:rFonts w:ascii="Arial" w:hAnsi="Arial" w:cs="Arial"/>
                <w:sz w:val="21"/>
                <w:szCs w:val="21"/>
              </w:rPr>
            </w:pPr>
          </w:p>
          <w:p w14:paraId="1744D557" w14:textId="7CE7F19B" w:rsidR="00414FA9" w:rsidRPr="005A5717" w:rsidRDefault="005A694F" w:rsidP="005A694F">
            <w:pPr>
              <w:spacing w:after="0"/>
              <w:jc w:val="both"/>
              <w:rPr>
                <w:rFonts w:ascii="Arial" w:hAnsi="Arial" w:cs="Arial"/>
                <w:b/>
                <w:sz w:val="21"/>
                <w:szCs w:val="21"/>
              </w:rPr>
            </w:pPr>
            <w:r w:rsidRPr="002623B6">
              <w:rPr>
                <w:rFonts w:ascii="Arial" w:hAnsi="Arial" w:cs="Arial"/>
                <w:bCs/>
                <w:sz w:val="21"/>
                <w:szCs w:val="21"/>
              </w:rPr>
              <w:t>ACUERDO PLENO-</w:t>
            </w:r>
            <w:r w:rsidR="002623B6" w:rsidRPr="002623B6">
              <w:rPr>
                <w:rFonts w:ascii="Arial" w:hAnsi="Arial" w:cs="Arial"/>
                <w:bCs/>
                <w:sz w:val="21"/>
                <w:szCs w:val="21"/>
              </w:rPr>
              <w:t>06</w:t>
            </w:r>
            <w:r w:rsidR="002D3208">
              <w:rPr>
                <w:rFonts w:ascii="Arial" w:hAnsi="Arial" w:cs="Arial"/>
                <w:bCs/>
                <w:sz w:val="21"/>
                <w:szCs w:val="21"/>
              </w:rPr>
              <w:t>2</w:t>
            </w:r>
            <w:r w:rsidRPr="002623B6">
              <w:rPr>
                <w:rFonts w:ascii="Arial" w:hAnsi="Arial" w:cs="Arial"/>
                <w:bCs/>
                <w:sz w:val="21"/>
                <w:szCs w:val="21"/>
              </w:rPr>
              <w:t>/20</w:t>
            </w:r>
            <w:r w:rsidR="00F64B52" w:rsidRPr="002623B6">
              <w:rPr>
                <w:rFonts w:ascii="Arial" w:hAnsi="Arial" w:cs="Arial"/>
                <w:bCs/>
                <w:sz w:val="21"/>
                <w:szCs w:val="21"/>
              </w:rPr>
              <w:t>2</w:t>
            </w:r>
            <w:r w:rsidR="005A5717" w:rsidRPr="002623B6">
              <w:rPr>
                <w:rFonts w:ascii="Arial" w:hAnsi="Arial" w:cs="Arial"/>
                <w:bCs/>
                <w:sz w:val="21"/>
                <w:szCs w:val="21"/>
              </w:rPr>
              <w:t>4</w:t>
            </w:r>
            <w:r w:rsidR="00A84657" w:rsidRPr="005A5717">
              <w:rPr>
                <w:rFonts w:ascii="Arial" w:hAnsi="Arial" w:cs="Arial"/>
                <w:b/>
                <w:sz w:val="21"/>
                <w:szCs w:val="21"/>
              </w:rPr>
              <w:t xml:space="preserve">                              </w:t>
            </w:r>
            <w:r w:rsidRPr="005A5717">
              <w:rPr>
                <w:rFonts w:ascii="Arial" w:hAnsi="Arial" w:cs="Arial"/>
                <w:b/>
                <w:sz w:val="21"/>
                <w:szCs w:val="21"/>
              </w:rPr>
              <w:t xml:space="preserve">                         </w:t>
            </w:r>
            <w:r w:rsidR="00414FA9" w:rsidRPr="005A5717">
              <w:rPr>
                <w:rFonts w:ascii="Arial" w:hAnsi="Arial" w:cs="Arial"/>
                <w:sz w:val="21"/>
                <w:szCs w:val="21"/>
                <w:lang w:val="es-ES"/>
              </w:rPr>
              <w:t xml:space="preserve">Página </w:t>
            </w:r>
            <w:r w:rsidR="00414FA9" w:rsidRPr="005A5717">
              <w:rPr>
                <w:rFonts w:ascii="Arial" w:hAnsi="Arial" w:cs="Arial"/>
                <w:b/>
                <w:bCs/>
                <w:sz w:val="21"/>
                <w:szCs w:val="21"/>
              </w:rPr>
              <w:fldChar w:fldCharType="begin"/>
            </w:r>
            <w:r w:rsidR="00414FA9" w:rsidRPr="005A5717">
              <w:rPr>
                <w:rFonts w:ascii="Arial" w:hAnsi="Arial" w:cs="Arial"/>
                <w:b/>
                <w:bCs/>
                <w:sz w:val="21"/>
                <w:szCs w:val="21"/>
              </w:rPr>
              <w:instrText>PAGE</w:instrText>
            </w:r>
            <w:r w:rsidR="00414FA9" w:rsidRPr="005A5717">
              <w:rPr>
                <w:rFonts w:ascii="Arial" w:hAnsi="Arial" w:cs="Arial"/>
                <w:b/>
                <w:bCs/>
                <w:sz w:val="21"/>
                <w:szCs w:val="21"/>
              </w:rPr>
              <w:fldChar w:fldCharType="separate"/>
            </w:r>
            <w:r w:rsidR="00BB68A2" w:rsidRPr="005A5717">
              <w:rPr>
                <w:rFonts w:ascii="Arial" w:hAnsi="Arial" w:cs="Arial"/>
                <w:b/>
                <w:bCs/>
                <w:noProof/>
                <w:sz w:val="21"/>
                <w:szCs w:val="21"/>
              </w:rPr>
              <w:t>4</w:t>
            </w:r>
            <w:r w:rsidR="00414FA9" w:rsidRPr="005A5717">
              <w:rPr>
                <w:rFonts w:ascii="Arial" w:hAnsi="Arial" w:cs="Arial"/>
                <w:b/>
                <w:bCs/>
                <w:sz w:val="21"/>
                <w:szCs w:val="21"/>
              </w:rPr>
              <w:fldChar w:fldCharType="end"/>
            </w:r>
            <w:r w:rsidR="00414FA9" w:rsidRPr="005A5717">
              <w:rPr>
                <w:rFonts w:ascii="Arial" w:hAnsi="Arial" w:cs="Arial"/>
                <w:sz w:val="21"/>
                <w:szCs w:val="21"/>
                <w:lang w:val="es-ES"/>
              </w:rPr>
              <w:t xml:space="preserve"> de </w:t>
            </w:r>
            <w:r w:rsidR="00414FA9" w:rsidRPr="005A5717">
              <w:rPr>
                <w:rFonts w:ascii="Arial" w:hAnsi="Arial" w:cs="Arial"/>
                <w:b/>
                <w:bCs/>
                <w:sz w:val="21"/>
                <w:szCs w:val="21"/>
              </w:rPr>
              <w:fldChar w:fldCharType="begin"/>
            </w:r>
            <w:r w:rsidR="00414FA9" w:rsidRPr="005A5717">
              <w:rPr>
                <w:rFonts w:ascii="Arial" w:hAnsi="Arial" w:cs="Arial"/>
                <w:b/>
                <w:bCs/>
                <w:sz w:val="21"/>
                <w:szCs w:val="21"/>
              </w:rPr>
              <w:instrText>NUMPAGES</w:instrText>
            </w:r>
            <w:r w:rsidR="00414FA9" w:rsidRPr="005A5717">
              <w:rPr>
                <w:rFonts w:ascii="Arial" w:hAnsi="Arial" w:cs="Arial"/>
                <w:b/>
                <w:bCs/>
                <w:sz w:val="21"/>
                <w:szCs w:val="21"/>
              </w:rPr>
              <w:fldChar w:fldCharType="separate"/>
            </w:r>
            <w:r w:rsidR="00BB68A2" w:rsidRPr="005A5717">
              <w:rPr>
                <w:rFonts w:ascii="Arial" w:hAnsi="Arial" w:cs="Arial"/>
                <w:b/>
                <w:bCs/>
                <w:noProof/>
                <w:sz w:val="21"/>
                <w:szCs w:val="21"/>
              </w:rPr>
              <w:t>4</w:t>
            </w:r>
            <w:r w:rsidR="00414FA9" w:rsidRPr="005A5717">
              <w:rPr>
                <w:rFonts w:ascii="Arial" w:hAnsi="Arial" w:cs="Arial"/>
                <w:b/>
                <w:bCs/>
                <w:sz w:val="21"/>
                <w:szCs w:val="21"/>
              </w:rPr>
              <w:fldChar w:fldCharType="end"/>
            </w:r>
          </w:p>
        </w:sdtContent>
      </w:sdt>
    </w:sdtContent>
  </w:sdt>
  <w:p w14:paraId="46B921D4" w14:textId="77777777" w:rsidR="00650219" w:rsidRPr="005A5717" w:rsidRDefault="00650219">
    <w:pPr>
      <w:pStyle w:val="Piedepgina"/>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558B1" w14:textId="77777777" w:rsidR="00CC341E" w:rsidRDefault="00CC341E" w:rsidP="004C7556">
      <w:pPr>
        <w:spacing w:after="0" w:line="240" w:lineRule="auto"/>
      </w:pPr>
      <w:r>
        <w:separator/>
      </w:r>
    </w:p>
  </w:footnote>
  <w:footnote w:type="continuationSeparator" w:id="0">
    <w:p w14:paraId="7B999769" w14:textId="77777777" w:rsidR="00CC341E" w:rsidRDefault="00CC341E" w:rsidP="004C7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ED9"/>
    <w:multiLevelType w:val="hybridMultilevel"/>
    <w:tmpl w:val="8A0C5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9B2ED2"/>
    <w:multiLevelType w:val="hybridMultilevel"/>
    <w:tmpl w:val="4EF4791C"/>
    <w:lvl w:ilvl="0" w:tplc="40F4260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11804CC"/>
    <w:multiLevelType w:val="hybridMultilevel"/>
    <w:tmpl w:val="A656BC76"/>
    <w:lvl w:ilvl="0" w:tplc="7E5E6118">
      <w:start w:val="1"/>
      <w:numFmt w:val="lowerLetter"/>
      <w:lvlText w:val="%1)"/>
      <w:lvlJc w:val="left"/>
      <w:pPr>
        <w:ind w:left="1069" w:hanging="36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4C34880"/>
    <w:multiLevelType w:val="hybridMultilevel"/>
    <w:tmpl w:val="2C88B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2FF633F"/>
    <w:multiLevelType w:val="hybridMultilevel"/>
    <w:tmpl w:val="AA8E79E8"/>
    <w:lvl w:ilvl="0" w:tplc="3064B82A">
      <w:start w:val="1"/>
      <w:numFmt w:val="lowerLetter"/>
      <w:lvlText w:val="%1)"/>
      <w:lvlJc w:val="left"/>
      <w:pPr>
        <w:ind w:left="1141" w:hanging="360"/>
      </w:pPr>
      <w:rPr>
        <w:rFonts w:hint="default"/>
        <w:b/>
        <w:bCs/>
        <w:sz w:val="26"/>
      </w:rPr>
    </w:lvl>
    <w:lvl w:ilvl="1" w:tplc="080A0019" w:tentative="1">
      <w:start w:val="1"/>
      <w:numFmt w:val="lowerLetter"/>
      <w:lvlText w:val="%2."/>
      <w:lvlJc w:val="left"/>
      <w:pPr>
        <w:ind w:left="1861" w:hanging="360"/>
      </w:pPr>
    </w:lvl>
    <w:lvl w:ilvl="2" w:tplc="080A001B" w:tentative="1">
      <w:start w:val="1"/>
      <w:numFmt w:val="lowerRoman"/>
      <w:lvlText w:val="%3."/>
      <w:lvlJc w:val="right"/>
      <w:pPr>
        <w:ind w:left="2581" w:hanging="180"/>
      </w:pPr>
    </w:lvl>
    <w:lvl w:ilvl="3" w:tplc="080A000F" w:tentative="1">
      <w:start w:val="1"/>
      <w:numFmt w:val="decimal"/>
      <w:lvlText w:val="%4."/>
      <w:lvlJc w:val="left"/>
      <w:pPr>
        <w:ind w:left="3301" w:hanging="360"/>
      </w:pPr>
    </w:lvl>
    <w:lvl w:ilvl="4" w:tplc="080A0019" w:tentative="1">
      <w:start w:val="1"/>
      <w:numFmt w:val="lowerLetter"/>
      <w:lvlText w:val="%5."/>
      <w:lvlJc w:val="left"/>
      <w:pPr>
        <w:ind w:left="4021" w:hanging="360"/>
      </w:pPr>
    </w:lvl>
    <w:lvl w:ilvl="5" w:tplc="080A001B" w:tentative="1">
      <w:start w:val="1"/>
      <w:numFmt w:val="lowerRoman"/>
      <w:lvlText w:val="%6."/>
      <w:lvlJc w:val="right"/>
      <w:pPr>
        <w:ind w:left="4741" w:hanging="180"/>
      </w:pPr>
    </w:lvl>
    <w:lvl w:ilvl="6" w:tplc="080A000F" w:tentative="1">
      <w:start w:val="1"/>
      <w:numFmt w:val="decimal"/>
      <w:lvlText w:val="%7."/>
      <w:lvlJc w:val="left"/>
      <w:pPr>
        <w:ind w:left="5461" w:hanging="360"/>
      </w:pPr>
    </w:lvl>
    <w:lvl w:ilvl="7" w:tplc="080A0019" w:tentative="1">
      <w:start w:val="1"/>
      <w:numFmt w:val="lowerLetter"/>
      <w:lvlText w:val="%8."/>
      <w:lvlJc w:val="left"/>
      <w:pPr>
        <w:ind w:left="6181" w:hanging="360"/>
      </w:pPr>
    </w:lvl>
    <w:lvl w:ilvl="8" w:tplc="080A001B" w:tentative="1">
      <w:start w:val="1"/>
      <w:numFmt w:val="lowerRoman"/>
      <w:lvlText w:val="%9."/>
      <w:lvlJc w:val="right"/>
      <w:pPr>
        <w:ind w:left="6901" w:hanging="180"/>
      </w:pPr>
    </w:lvl>
  </w:abstractNum>
  <w:num w:numId="1" w16cid:durableId="1461457344">
    <w:abstractNumId w:val="1"/>
  </w:num>
  <w:num w:numId="2" w16cid:durableId="386077301">
    <w:abstractNumId w:val="0"/>
  </w:num>
  <w:num w:numId="3" w16cid:durableId="660042846">
    <w:abstractNumId w:val="3"/>
  </w:num>
  <w:num w:numId="4" w16cid:durableId="1921138985">
    <w:abstractNumId w:val="2"/>
  </w:num>
  <w:num w:numId="5" w16cid:durableId="1144008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F2"/>
    <w:rsid w:val="00002625"/>
    <w:rsid w:val="00007C84"/>
    <w:rsid w:val="00010767"/>
    <w:rsid w:val="00014468"/>
    <w:rsid w:val="000407CA"/>
    <w:rsid w:val="00041D01"/>
    <w:rsid w:val="000532DD"/>
    <w:rsid w:val="00053E42"/>
    <w:rsid w:val="00055B25"/>
    <w:rsid w:val="00056DB6"/>
    <w:rsid w:val="0006089E"/>
    <w:rsid w:val="00063F27"/>
    <w:rsid w:val="0007223D"/>
    <w:rsid w:val="00073D44"/>
    <w:rsid w:val="00080129"/>
    <w:rsid w:val="00090D35"/>
    <w:rsid w:val="000A0C1C"/>
    <w:rsid w:val="000A4C21"/>
    <w:rsid w:val="000A5C64"/>
    <w:rsid w:val="000B5786"/>
    <w:rsid w:val="000C54B7"/>
    <w:rsid w:val="000D780F"/>
    <w:rsid w:val="000F44D3"/>
    <w:rsid w:val="000F5DD0"/>
    <w:rsid w:val="00113BA5"/>
    <w:rsid w:val="001153D5"/>
    <w:rsid w:val="00115B14"/>
    <w:rsid w:val="00141593"/>
    <w:rsid w:val="00142D29"/>
    <w:rsid w:val="00144672"/>
    <w:rsid w:val="001515ED"/>
    <w:rsid w:val="001860A7"/>
    <w:rsid w:val="00192782"/>
    <w:rsid w:val="001A396F"/>
    <w:rsid w:val="001B54B5"/>
    <w:rsid w:val="001C5ED5"/>
    <w:rsid w:val="001E2CF8"/>
    <w:rsid w:val="001E6034"/>
    <w:rsid w:val="0020028D"/>
    <w:rsid w:val="00201147"/>
    <w:rsid w:val="00201D9F"/>
    <w:rsid w:val="002112D6"/>
    <w:rsid w:val="00222BD2"/>
    <w:rsid w:val="0022459A"/>
    <w:rsid w:val="002255D6"/>
    <w:rsid w:val="00227081"/>
    <w:rsid w:val="00236A7A"/>
    <w:rsid w:val="00237126"/>
    <w:rsid w:val="00241219"/>
    <w:rsid w:val="00242019"/>
    <w:rsid w:val="00245BE4"/>
    <w:rsid w:val="0024685F"/>
    <w:rsid w:val="002528E5"/>
    <w:rsid w:val="00256097"/>
    <w:rsid w:val="00256B90"/>
    <w:rsid w:val="002623B6"/>
    <w:rsid w:val="00282C6C"/>
    <w:rsid w:val="0029421A"/>
    <w:rsid w:val="00296E4D"/>
    <w:rsid w:val="002A6491"/>
    <w:rsid w:val="002B0E09"/>
    <w:rsid w:val="002B2F08"/>
    <w:rsid w:val="002B4C7F"/>
    <w:rsid w:val="002C5711"/>
    <w:rsid w:val="002D3208"/>
    <w:rsid w:val="002E0FC6"/>
    <w:rsid w:val="002E6C4D"/>
    <w:rsid w:val="002E7900"/>
    <w:rsid w:val="002F1B06"/>
    <w:rsid w:val="002F3D3B"/>
    <w:rsid w:val="002F4EBC"/>
    <w:rsid w:val="0032484B"/>
    <w:rsid w:val="003279E9"/>
    <w:rsid w:val="00327CEE"/>
    <w:rsid w:val="00335A10"/>
    <w:rsid w:val="003368A2"/>
    <w:rsid w:val="0034203E"/>
    <w:rsid w:val="00360E13"/>
    <w:rsid w:val="0037584D"/>
    <w:rsid w:val="0037616B"/>
    <w:rsid w:val="003864D7"/>
    <w:rsid w:val="00392B9D"/>
    <w:rsid w:val="003A07CF"/>
    <w:rsid w:val="003A3385"/>
    <w:rsid w:val="003D36F2"/>
    <w:rsid w:val="003E07A4"/>
    <w:rsid w:val="003E2FC1"/>
    <w:rsid w:val="003F4B40"/>
    <w:rsid w:val="003F58D6"/>
    <w:rsid w:val="0040417D"/>
    <w:rsid w:val="00414FA9"/>
    <w:rsid w:val="00415FC9"/>
    <w:rsid w:val="00425E65"/>
    <w:rsid w:val="004339BC"/>
    <w:rsid w:val="00442F43"/>
    <w:rsid w:val="00447293"/>
    <w:rsid w:val="00451459"/>
    <w:rsid w:val="00453403"/>
    <w:rsid w:val="00466914"/>
    <w:rsid w:val="00474F3A"/>
    <w:rsid w:val="00475051"/>
    <w:rsid w:val="004750DB"/>
    <w:rsid w:val="00475F79"/>
    <w:rsid w:val="0048329D"/>
    <w:rsid w:val="004930B1"/>
    <w:rsid w:val="004A4F3A"/>
    <w:rsid w:val="004C17D2"/>
    <w:rsid w:val="004C7556"/>
    <w:rsid w:val="004D0BBB"/>
    <w:rsid w:val="004D3C00"/>
    <w:rsid w:val="004D6563"/>
    <w:rsid w:val="004E1755"/>
    <w:rsid w:val="004E2CAB"/>
    <w:rsid w:val="004F2C60"/>
    <w:rsid w:val="00501F93"/>
    <w:rsid w:val="00523065"/>
    <w:rsid w:val="00534A42"/>
    <w:rsid w:val="005351A7"/>
    <w:rsid w:val="00537B5A"/>
    <w:rsid w:val="005406EA"/>
    <w:rsid w:val="00543AE3"/>
    <w:rsid w:val="0054745D"/>
    <w:rsid w:val="0057627F"/>
    <w:rsid w:val="00587AFD"/>
    <w:rsid w:val="005A2420"/>
    <w:rsid w:val="005A5717"/>
    <w:rsid w:val="005A694F"/>
    <w:rsid w:val="005B0448"/>
    <w:rsid w:val="005B519F"/>
    <w:rsid w:val="005D1EA2"/>
    <w:rsid w:val="005D5830"/>
    <w:rsid w:val="005E111E"/>
    <w:rsid w:val="00602AF6"/>
    <w:rsid w:val="0061346B"/>
    <w:rsid w:val="0062551F"/>
    <w:rsid w:val="00631CF7"/>
    <w:rsid w:val="00650219"/>
    <w:rsid w:val="0067012B"/>
    <w:rsid w:val="0067142E"/>
    <w:rsid w:val="006740EF"/>
    <w:rsid w:val="00677A8F"/>
    <w:rsid w:val="00682EF2"/>
    <w:rsid w:val="006851C9"/>
    <w:rsid w:val="00685B1A"/>
    <w:rsid w:val="00685E51"/>
    <w:rsid w:val="00686CEC"/>
    <w:rsid w:val="006917EF"/>
    <w:rsid w:val="006C22FD"/>
    <w:rsid w:val="006C4563"/>
    <w:rsid w:val="006D1395"/>
    <w:rsid w:val="006D4AC8"/>
    <w:rsid w:val="006E50D0"/>
    <w:rsid w:val="006F4D85"/>
    <w:rsid w:val="006F5ACC"/>
    <w:rsid w:val="0070275B"/>
    <w:rsid w:val="0070306C"/>
    <w:rsid w:val="0070730C"/>
    <w:rsid w:val="0072693B"/>
    <w:rsid w:val="00735E85"/>
    <w:rsid w:val="007406C5"/>
    <w:rsid w:val="00740839"/>
    <w:rsid w:val="007454F2"/>
    <w:rsid w:val="00745602"/>
    <w:rsid w:val="00767901"/>
    <w:rsid w:val="0077266D"/>
    <w:rsid w:val="00773965"/>
    <w:rsid w:val="00783D42"/>
    <w:rsid w:val="0078417A"/>
    <w:rsid w:val="007A4FE6"/>
    <w:rsid w:val="007B1D31"/>
    <w:rsid w:val="007B555D"/>
    <w:rsid w:val="007C42CD"/>
    <w:rsid w:val="007C48AA"/>
    <w:rsid w:val="007C6981"/>
    <w:rsid w:val="007D7E09"/>
    <w:rsid w:val="007E3543"/>
    <w:rsid w:val="007E503C"/>
    <w:rsid w:val="007F4240"/>
    <w:rsid w:val="007F4358"/>
    <w:rsid w:val="007F6CFE"/>
    <w:rsid w:val="008032A3"/>
    <w:rsid w:val="0081219D"/>
    <w:rsid w:val="008211DA"/>
    <w:rsid w:val="0082120C"/>
    <w:rsid w:val="00822E55"/>
    <w:rsid w:val="00824449"/>
    <w:rsid w:val="00855926"/>
    <w:rsid w:val="00861A49"/>
    <w:rsid w:val="00865316"/>
    <w:rsid w:val="00880A9B"/>
    <w:rsid w:val="00881177"/>
    <w:rsid w:val="008850E8"/>
    <w:rsid w:val="00887D9C"/>
    <w:rsid w:val="00892472"/>
    <w:rsid w:val="00895D5D"/>
    <w:rsid w:val="008978FE"/>
    <w:rsid w:val="008A48CB"/>
    <w:rsid w:val="008B0EE0"/>
    <w:rsid w:val="008B14B0"/>
    <w:rsid w:val="008B51DB"/>
    <w:rsid w:val="008B5FD7"/>
    <w:rsid w:val="008C0528"/>
    <w:rsid w:val="008C2DDA"/>
    <w:rsid w:val="008D34CF"/>
    <w:rsid w:val="008D4C0A"/>
    <w:rsid w:val="008D508C"/>
    <w:rsid w:val="008E5CB4"/>
    <w:rsid w:val="008F0E35"/>
    <w:rsid w:val="008F670E"/>
    <w:rsid w:val="008F775A"/>
    <w:rsid w:val="00901F2B"/>
    <w:rsid w:val="00915577"/>
    <w:rsid w:val="0091710E"/>
    <w:rsid w:val="00926509"/>
    <w:rsid w:val="009350E4"/>
    <w:rsid w:val="00943330"/>
    <w:rsid w:val="0095385F"/>
    <w:rsid w:val="009578F0"/>
    <w:rsid w:val="00961935"/>
    <w:rsid w:val="00966D0C"/>
    <w:rsid w:val="009742A8"/>
    <w:rsid w:val="00984F93"/>
    <w:rsid w:val="009911EE"/>
    <w:rsid w:val="00991BEA"/>
    <w:rsid w:val="009A086A"/>
    <w:rsid w:val="009A4ACF"/>
    <w:rsid w:val="009B5083"/>
    <w:rsid w:val="009D235B"/>
    <w:rsid w:val="009E7008"/>
    <w:rsid w:val="009E7332"/>
    <w:rsid w:val="009F07D1"/>
    <w:rsid w:val="00A03BE0"/>
    <w:rsid w:val="00A0458E"/>
    <w:rsid w:val="00A10929"/>
    <w:rsid w:val="00A13AEC"/>
    <w:rsid w:val="00A14FE2"/>
    <w:rsid w:val="00A26495"/>
    <w:rsid w:val="00A277CE"/>
    <w:rsid w:val="00A30518"/>
    <w:rsid w:val="00A33898"/>
    <w:rsid w:val="00A461EB"/>
    <w:rsid w:val="00A5455F"/>
    <w:rsid w:val="00A7540B"/>
    <w:rsid w:val="00A82079"/>
    <w:rsid w:val="00A84657"/>
    <w:rsid w:val="00A85604"/>
    <w:rsid w:val="00A878F4"/>
    <w:rsid w:val="00A950CF"/>
    <w:rsid w:val="00AA1938"/>
    <w:rsid w:val="00AE6E63"/>
    <w:rsid w:val="00AF073F"/>
    <w:rsid w:val="00B2012A"/>
    <w:rsid w:val="00B22D8C"/>
    <w:rsid w:val="00B32D6A"/>
    <w:rsid w:val="00B458D3"/>
    <w:rsid w:val="00B50549"/>
    <w:rsid w:val="00B533FA"/>
    <w:rsid w:val="00B54F12"/>
    <w:rsid w:val="00B76B59"/>
    <w:rsid w:val="00B91C9C"/>
    <w:rsid w:val="00B92116"/>
    <w:rsid w:val="00B94698"/>
    <w:rsid w:val="00BA3829"/>
    <w:rsid w:val="00BB68A2"/>
    <w:rsid w:val="00BC48B1"/>
    <w:rsid w:val="00BC4A4E"/>
    <w:rsid w:val="00BD04C3"/>
    <w:rsid w:val="00BD08C1"/>
    <w:rsid w:val="00BD69B3"/>
    <w:rsid w:val="00BD6CEE"/>
    <w:rsid w:val="00BE2DEE"/>
    <w:rsid w:val="00BE321D"/>
    <w:rsid w:val="00BE7A7D"/>
    <w:rsid w:val="00BF4675"/>
    <w:rsid w:val="00C17E5E"/>
    <w:rsid w:val="00C307EC"/>
    <w:rsid w:val="00C52CB1"/>
    <w:rsid w:val="00C55880"/>
    <w:rsid w:val="00C61CF1"/>
    <w:rsid w:val="00C660E0"/>
    <w:rsid w:val="00C66E22"/>
    <w:rsid w:val="00C74AC9"/>
    <w:rsid w:val="00C75CD2"/>
    <w:rsid w:val="00C808B9"/>
    <w:rsid w:val="00C81D8B"/>
    <w:rsid w:val="00C821FE"/>
    <w:rsid w:val="00C86CC4"/>
    <w:rsid w:val="00CA1D03"/>
    <w:rsid w:val="00CC232D"/>
    <w:rsid w:val="00CC341E"/>
    <w:rsid w:val="00CC47DA"/>
    <w:rsid w:val="00CD2404"/>
    <w:rsid w:val="00CE0071"/>
    <w:rsid w:val="00CE20F7"/>
    <w:rsid w:val="00CE6256"/>
    <w:rsid w:val="00CE7805"/>
    <w:rsid w:val="00D0245D"/>
    <w:rsid w:val="00D030FA"/>
    <w:rsid w:val="00D03776"/>
    <w:rsid w:val="00D064F9"/>
    <w:rsid w:val="00D06AF1"/>
    <w:rsid w:val="00D10D17"/>
    <w:rsid w:val="00D13E94"/>
    <w:rsid w:val="00D228C3"/>
    <w:rsid w:val="00D23674"/>
    <w:rsid w:val="00D31375"/>
    <w:rsid w:val="00D41454"/>
    <w:rsid w:val="00D4403A"/>
    <w:rsid w:val="00D50B77"/>
    <w:rsid w:val="00D5749E"/>
    <w:rsid w:val="00D6525B"/>
    <w:rsid w:val="00D97F2D"/>
    <w:rsid w:val="00D97F34"/>
    <w:rsid w:val="00DA2624"/>
    <w:rsid w:val="00DA359A"/>
    <w:rsid w:val="00DA36ED"/>
    <w:rsid w:val="00DB58D9"/>
    <w:rsid w:val="00DC682F"/>
    <w:rsid w:val="00DE2D0B"/>
    <w:rsid w:val="00DE4695"/>
    <w:rsid w:val="00DF481D"/>
    <w:rsid w:val="00E06C2F"/>
    <w:rsid w:val="00E312AC"/>
    <w:rsid w:val="00E32007"/>
    <w:rsid w:val="00E632D2"/>
    <w:rsid w:val="00E70203"/>
    <w:rsid w:val="00EA4CB2"/>
    <w:rsid w:val="00EA6CB8"/>
    <w:rsid w:val="00EB0468"/>
    <w:rsid w:val="00EB45C0"/>
    <w:rsid w:val="00EC66C0"/>
    <w:rsid w:val="00ED4625"/>
    <w:rsid w:val="00ED58AF"/>
    <w:rsid w:val="00F234BB"/>
    <w:rsid w:val="00F239BF"/>
    <w:rsid w:val="00F45F61"/>
    <w:rsid w:val="00F50E8C"/>
    <w:rsid w:val="00F64B52"/>
    <w:rsid w:val="00F673B9"/>
    <w:rsid w:val="00F82C5C"/>
    <w:rsid w:val="00F92639"/>
    <w:rsid w:val="00F947E9"/>
    <w:rsid w:val="00F978FC"/>
    <w:rsid w:val="00F97D06"/>
    <w:rsid w:val="00FB779D"/>
    <w:rsid w:val="00FC2531"/>
    <w:rsid w:val="00FC7032"/>
    <w:rsid w:val="00FC7C2B"/>
    <w:rsid w:val="00FD0887"/>
    <w:rsid w:val="00FE5654"/>
    <w:rsid w:val="00FE7FA7"/>
    <w:rsid w:val="00FF4B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BEC19"/>
  <w15:docId w15:val="{30B1447C-8F23-4641-BB52-433372F2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5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556"/>
    <w:rPr>
      <w:lang w:val="es-ES_tradnl"/>
    </w:rPr>
  </w:style>
  <w:style w:type="paragraph" w:styleId="Piedepgina">
    <w:name w:val="footer"/>
    <w:basedOn w:val="Normal"/>
    <w:link w:val="PiedepginaCar"/>
    <w:uiPriority w:val="99"/>
    <w:unhideWhenUsed/>
    <w:rsid w:val="004C75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556"/>
    <w:rPr>
      <w:lang w:val="es-ES_tradnl"/>
    </w:rPr>
  </w:style>
  <w:style w:type="table" w:styleId="Tablaconcuadrcula">
    <w:name w:val="Table Grid"/>
    <w:basedOn w:val="Tablanormal"/>
    <w:uiPriority w:val="59"/>
    <w:rsid w:val="00BC4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8D508C"/>
    <w:pPr>
      <w:widowControl w:val="0"/>
      <w:autoSpaceDE w:val="0"/>
      <w:autoSpaceDN w:val="0"/>
      <w:spacing w:before="216" w:after="0" w:line="288" w:lineRule="auto"/>
      <w:jc w:val="both"/>
    </w:pPr>
    <w:rPr>
      <w:rFonts w:ascii="Arial" w:eastAsia="Times New Roman" w:hAnsi="Arial" w:cs="Arial"/>
      <w:sz w:val="23"/>
      <w:szCs w:val="23"/>
      <w:lang w:val="en-US" w:eastAsia="es-MX"/>
    </w:rPr>
  </w:style>
  <w:style w:type="character" w:customStyle="1" w:styleId="CharacterStyle1">
    <w:name w:val="Character Style 1"/>
    <w:uiPriority w:val="99"/>
    <w:rsid w:val="008D508C"/>
    <w:rPr>
      <w:rFonts w:ascii="Arial" w:hAnsi="Arial" w:cs="Arial"/>
      <w:sz w:val="23"/>
      <w:szCs w:val="23"/>
    </w:rPr>
  </w:style>
  <w:style w:type="character" w:styleId="Refdecomentario">
    <w:name w:val="annotation reference"/>
    <w:basedOn w:val="Fuentedeprrafopredeter"/>
    <w:uiPriority w:val="99"/>
    <w:semiHidden/>
    <w:unhideWhenUsed/>
    <w:rsid w:val="00FF4B2F"/>
    <w:rPr>
      <w:sz w:val="16"/>
      <w:szCs w:val="16"/>
    </w:rPr>
  </w:style>
  <w:style w:type="paragraph" w:styleId="Textocomentario">
    <w:name w:val="annotation text"/>
    <w:basedOn w:val="Normal"/>
    <w:link w:val="TextocomentarioCar"/>
    <w:uiPriority w:val="99"/>
    <w:semiHidden/>
    <w:unhideWhenUsed/>
    <w:rsid w:val="00FF4B2F"/>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FF4B2F"/>
    <w:rPr>
      <w:sz w:val="20"/>
      <w:szCs w:val="20"/>
    </w:rPr>
  </w:style>
  <w:style w:type="paragraph" w:styleId="Textodeglobo">
    <w:name w:val="Balloon Text"/>
    <w:basedOn w:val="Normal"/>
    <w:link w:val="TextodegloboCar"/>
    <w:uiPriority w:val="99"/>
    <w:semiHidden/>
    <w:unhideWhenUsed/>
    <w:rsid w:val="00FF4B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B2F"/>
    <w:rPr>
      <w:rFonts w:ascii="Segoe UI" w:hAnsi="Segoe UI" w:cs="Segoe UI"/>
      <w:sz w:val="18"/>
      <w:szCs w:val="18"/>
      <w:lang w:val="es-ES_tradnl"/>
    </w:rPr>
  </w:style>
  <w:style w:type="paragraph" w:customStyle="1" w:styleId="corte4fondo">
    <w:name w:val="corte4 fondo"/>
    <w:basedOn w:val="Normal"/>
    <w:link w:val="corte4fondoCar1"/>
    <w:qFormat/>
    <w:rsid w:val="00056DB6"/>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056DB6"/>
    <w:rPr>
      <w:rFonts w:ascii="Arial" w:eastAsia="Times New Roman" w:hAnsi="Arial" w:cs="Times New Roman"/>
      <w:sz w:val="30"/>
      <w:szCs w:val="20"/>
      <w:lang w:val="es-ES_tradnl" w:eastAsia="es-MX"/>
    </w:rPr>
  </w:style>
  <w:style w:type="paragraph" w:styleId="Textonotapie">
    <w:name w:val="footnote text"/>
    <w:basedOn w:val="Normal"/>
    <w:link w:val="TextonotapieCar"/>
    <w:rsid w:val="008A48CB"/>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rsid w:val="008A48CB"/>
    <w:rPr>
      <w:rFonts w:ascii="Times New Roman" w:eastAsia="Times New Roman" w:hAnsi="Times New Roman" w:cs="Times New Roman"/>
      <w:sz w:val="20"/>
      <w:szCs w:val="20"/>
      <w:lang w:eastAsia="es-MX"/>
    </w:rPr>
  </w:style>
  <w:style w:type="character" w:styleId="Refdenotaalpie">
    <w:name w:val="footnote reference"/>
    <w:rsid w:val="008A48CB"/>
    <w:rPr>
      <w:vertAlign w:val="superscript"/>
    </w:rPr>
  </w:style>
  <w:style w:type="paragraph" w:customStyle="1" w:styleId="Footnote">
    <w:name w:val="Footnote"/>
    <w:basedOn w:val="Normal"/>
    <w:rsid w:val="008A48CB"/>
    <w:pPr>
      <w:suppressLineNumbers/>
      <w:suppressAutoHyphens/>
      <w:autoSpaceDN w:val="0"/>
      <w:spacing w:after="160" w:line="259" w:lineRule="auto"/>
      <w:ind w:left="283" w:hanging="283"/>
      <w:textAlignment w:val="baseline"/>
    </w:pPr>
    <w:rPr>
      <w:rFonts w:ascii="Calibri" w:eastAsia="SimSun" w:hAnsi="Calibri" w:cs="F"/>
      <w:kern w:val="3"/>
      <w:sz w:val="20"/>
      <w:szCs w:val="20"/>
    </w:rPr>
  </w:style>
  <w:style w:type="paragraph" w:styleId="NormalWeb">
    <w:name w:val="Normal (Web)"/>
    <w:basedOn w:val="Normal"/>
    <w:uiPriority w:val="99"/>
    <w:unhideWhenUsed/>
    <w:rsid w:val="008A48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A48CB"/>
    <w:rPr>
      <w:i/>
      <w:iCs/>
    </w:rPr>
  </w:style>
  <w:style w:type="paragraph" w:styleId="Prrafodelista">
    <w:name w:val="List Paragraph"/>
    <w:aliases w:val="Párrafo de lista1,List Paragraph2,List Paragraph1,Colorful List - Accent 11,Lista vistosa - Énfasis 11"/>
    <w:basedOn w:val="Normal"/>
    <w:link w:val="PrrafodelistaCar"/>
    <w:uiPriority w:val="34"/>
    <w:qFormat/>
    <w:rsid w:val="00DB58D9"/>
    <w:pPr>
      <w:ind w:left="720"/>
      <w:contextualSpacing/>
    </w:pPr>
  </w:style>
  <w:style w:type="character" w:customStyle="1" w:styleId="PrrafodelistaCar">
    <w:name w:val="Párrafo de lista Car"/>
    <w:aliases w:val="Párrafo de lista1 Car,List Paragraph2 Car,List Paragraph1 Car,Colorful List - Accent 11 Car,Lista vistosa - Énfasis 11 Car"/>
    <w:basedOn w:val="Fuentedeprrafopredeter"/>
    <w:link w:val="Prrafodelista"/>
    <w:uiPriority w:val="34"/>
    <w:locked/>
    <w:rsid w:val="00C74AC9"/>
  </w:style>
  <w:style w:type="paragraph" w:customStyle="1" w:styleId="Default">
    <w:name w:val="Default"/>
    <w:rsid w:val="004C17D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4C17D2"/>
    <w:rPr>
      <w:color w:val="0000FF"/>
      <w:u w:val="single"/>
    </w:rPr>
  </w:style>
  <w:style w:type="character" w:customStyle="1" w:styleId="bold">
    <w:name w:val="bold"/>
    <w:basedOn w:val="Fuentedeprrafopredeter"/>
    <w:rsid w:val="00D3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06321">
      <w:bodyDiv w:val="1"/>
      <w:marLeft w:val="0"/>
      <w:marRight w:val="0"/>
      <w:marTop w:val="0"/>
      <w:marBottom w:val="0"/>
      <w:divBdr>
        <w:top w:val="none" w:sz="0" w:space="0" w:color="auto"/>
        <w:left w:val="none" w:sz="0" w:space="0" w:color="auto"/>
        <w:bottom w:val="none" w:sz="0" w:space="0" w:color="auto"/>
        <w:right w:val="none" w:sz="0" w:space="0" w:color="auto"/>
      </w:divBdr>
    </w:div>
    <w:div w:id="732000770">
      <w:bodyDiv w:val="1"/>
      <w:marLeft w:val="0"/>
      <w:marRight w:val="0"/>
      <w:marTop w:val="0"/>
      <w:marBottom w:val="0"/>
      <w:divBdr>
        <w:top w:val="none" w:sz="0" w:space="0" w:color="auto"/>
        <w:left w:val="none" w:sz="0" w:space="0" w:color="auto"/>
        <w:bottom w:val="none" w:sz="0" w:space="0" w:color="auto"/>
        <w:right w:val="none" w:sz="0" w:space="0" w:color="auto"/>
      </w:divBdr>
      <w:divsChild>
        <w:div w:id="262154229">
          <w:marLeft w:val="1080"/>
          <w:marRight w:val="0"/>
          <w:marTop w:val="0"/>
          <w:marBottom w:val="101"/>
          <w:divBdr>
            <w:top w:val="none" w:sz="0" w:space="0" w:color="auto"/>
            <w:left w:val="none" w:sz="0" w:space="0" w:color="auto"/>
            <w:bottom w:val="none" w:sz="0" w:space="0" w:color="auto"/>
            <w:right w:val="none" w:sz="0" w:space="0" w:color="auto"/>
          </w:divBdr>
        </w:div>
        <w:div w:id="2138142523">
          <w:marLeft w:val="1080"/>
          <w:marRight w:val="0"/>
          <w:marTop w:val="0"/>
          <w:marBottom w:val="101"/>
          <w:divBdr>
            <w:top w:val="none" w:sz="0" w:space="0" w:color="auto"/>
            <w:left w:val="none" w:sz="0" w:space="0" w:color="auto"/>
            <w:bottom w:val="none" w:sz="0" w:space="0" w:color="auto"/>
            <w:right w:val="none" w:sz="0" w:space="0" w:color="auto"/>
          </w:divBdr>
        </w:div>
        <w:div w:id="727454126">
          <w:marLeft w:val="1080"/>
          <w:marRight w:val="0"/>
          <w:marTop w:val="0"/>
          <w:marBottom w:val="101"/>
          <w:divBdr>
            <w:top w:val="none" w:sz="0" w:space="0" w:color="auto"/>
            <w:left w:val="none" w:sz="0" w:space="0" w:color="auto"/>
            <w:bottom w:val="none" w:sz="0" w:space="0" w:color="auto"/>
            <w:right w:val="none" w:sz="0" w:space="0" w:color="auto"/>
          </w:divBdr>
        </w:div>
        <w:div w:id="1476676538">
          <w:marLeft w:val="1080"/>
          <w:marRight w:val="0"/>
          <w:marTop w:val="0"/>
          <w:marBottom w:val="101"/>
          <w:divBdr>
            <w:top w:val="none" w:sz="0" w:space="0" w:color="auto"/>
            <w:left w:val="none" w:sz="0" w:space="0" w:color="auto"/>
            <w:bottom w:val="none" w:sz="0" w:space="0" w:color="auto"/>
            <w:right w:val="none" w:sz="0" w:space="0" w:color="auto"/>
          </w:divBdr>
        </w:div>
      </w:divsChild>
    </w:div>
    <w:div w:id="740636157">
      <w:bodyDiv w:val="1"/>
      <w:marLeft w:val="0"/>
      <w:marRight w:val="0"/>
      <w:marTop w:val="0"/>
      <w:marBottom w:val="0"/>
      <w:divBdr>
        <w:top w:val="none" w:sz="0" w:space="0" w:color="auto"/>
        <w:left w:val="none" w:sz="0" w:space="0" w:color="auto"/>
        <w:bottom w:val="none" w:sz="0" w:space="0" w:color="auto"/>
        <w:right w:val="none" w:sz="0" w:space="0" w:color="auto"/>
      </w:divBdr>
    </w:div>
    <w:div w:id="872499068">
      <w:bodyDiv w:val="1"/>
      <w:marLeft w:val="0"/>
      <w:marRight w:val="0"/>
      <w:marTop w:val="0"/>
      <w:marBottom w:val="0"/>
      <w:divBdr>
        <w:top w:val="none" w:sz="0" w:space="0" w:color="auto"/>
        <w:left w:val="none" w:sz="0" w:space="0" w:color="auto"/>
        <w:bottom w:val="none" w:sz="0" w:space="0" w:color="auto"/>
        <w:right w:val="none" w:sz="0" w:space="0" w:color="auto"/>
      </w:divBdr>
    </w:div>
    <w:div w:id="1127502655">
      <w:bodyDiv w:val="1"/>
      <w:marLeft w:val="0"/>
      <w:marRight w:val="0"/>
      <w:marTop w:val="0"/>
      <w:marBottom w:val="0"/>
      <w:divBdr>
        <w:top w:val="none" w:sz="0" w:space="0" w:color="auto"/>
        <w:left w:val="none" w:sz="0" w:space="0" w:color="auto"/>
        <w:bottom w:val="none" w:sz="0" w:space="0" w:color="auto"/>
        <w:right w:val="none" w:sz="0" w:space="0" w:color="auto"/>
      </w:divBdr>
    </w:div>
    <w:div w:id="1276861113">
      <w:bodyDiv w:val="1"/>
      <w:marLeft w:val="0"/>
      <w:marRight w:val="0"/>
      <w:marTop w:val="0"/>
      <w:marBottom w:val="0"/>
      <w:divBdr>
        <w:top w:val="none" w:sz="0" w:space="0" w:color="auto"/>
        <w:left w:val="none" w:sz="0" w:space="0" w:color="auto"/>
        <w:bottom w:val="none" w:sz="0" w:space="0" w:color="auto"/>
        <w:right w:val="none" w:sz="0" w:space="0" w:color="auto"/>
      </w:divBdr>
    </w:div>
    <w:div w:id="1374304713">
      <w:bodyDiv w:val="1"/>
      <w:marLeft w:val="0"/>
      <w:marRight w:val="0"/>
      <w:marTop w:val="0"/>
      <w:marBottom w:val="0"/>
      <w:divBdr>
        <w:top w:val="none" w:sz="0" w:space="0" w:color="auto"/>
        <w:left w:val="none" w:sz="0" w:space="0" w:color="auto"/>
        <w:bottom w:val="none" w:sz="0" w:space="0" w:color="auto"/>
        <w:right w:val="none" w:sz="0" w:space="0" w:color="auto"/>
      </w:divBdr>
      <w:divsChild>
        <w:div w:id="1925526278">
          <w:marLeft w:val="0"/>
          <w:marRight w:val="0"/>
          <w:marTop w:val="0"/>
          <w:marBottom w:val="101"/>
          <w:divBdr>
            <w:top w:val="none" w:sz="0" w:space="0" w:color="auto"/>
            <w:left w:val="none" w:sz="0" w:space="0" w:color="auto"/>
            <w:bottom w:val="none" w:sz="0" w:space="0" w:color="auto"/>
            <w:right w:val="none" w:sz="0" w:space="0" w:color="auto"/>
          </w:divBdr>
        </w:div>
        <w:div w:id="52119642">
          <w:marLeft w:val="1080"/>
          <w:marRight w:val="0"/>
          <w:marTop w:val="0"/>
          <w:marBottom w:val="101"/>
          <w:divBdr>
            <w:top w:val="none" w:sz="0" w:space="0" w:color="auto"/>
            <w:left w:val="none" w:sz="0" w:space="0" w:color="auto"/>
            <w:bottom w:val="none" w:sz="0" w:space="0" w:color="auto"/>
            <w:right w:val="none" w:sz="0" w:space="0" w:color="auto"/>
          </w:divBdr>
        </w:div>
        <w:div w:id="842087544">
          <w:marLeft w:val="1080"/>
          <w:marRight w:val="0"/>
          <w:marTop w:val="0"/>
          <w:marBottom w:val="101"/>
          <w:divBdr>
            <w:top w:val="none" w:sz="0" w:space="0" w:color="auto"/>
            <w:left w:val="none" w:sz="0" w:space="0" w:color="auto"/>
            <w:bottom w:val="none" w:sz="0" w:space="0" w:color="auto"/>
            <w:right w:val="none" w:sz="0" w:space="0" w:color="auto"/>
          </w:divBdr>
        </w:div>
        <w:div w:id="1805536749">
          <w:marLeft w:val="1080"/>
          <w:marRight w:val="0"/>
          <w:marTop w:val="0"/>
          <w:marBottom w:val="101"/>
          <w:divBdr>
            <w:top w:val="none" w:sz="0" w:space="0" w:color="auto"/>
            <w:left w:val="none" w:sz="0" w:space="0" w:color="auto"/>
            <w:bottom w:val="none" w:sz="0" w:space="0" w:color="auto"/>
            <w:right w:val="none" w:sz="0" w:space="0" w:color="auto"/>
          </w:divBdr>
        </w:div>
        <w:div w:id="337925865">
          <w:marLeft w:val="1080"/>
          <w:marRight w:val="0"/>
          <w:marTop w:val="0"/>
          <w:marBottom w:val="101"/>
          <w:divBdr>
            <w:top w:val="none" w:sz="0" w:space="0" w:color="auto"/>
            <w:left w:val="none" w:sz="0" w:space="0" w:color="auto"/>
            <w:bottom w:val="none" w:sz="0" w:space="0" w:color="auto"/>
            <w:right w:val="none" w:sz="0" w:space="0" w:color="auto"/>
          </w:divBdr>
        </w:div>
        <w:div w:id="1064333491">
          <w:marLeft w:val="1080"/>
          <w:marRight w:val="0"/>
          <w:marTop w:val="0"/>
          <w:marBottom w:val="101"/>
          <w:divBdr>
            <w:top w:val="none" w:sz="0" w:space="0" w:color="auto"/>
            <w:left w:val="none" w:sz="0" w:space="0" w:color="auto"/>
            <w:bottom w:val="none" w:sz="0" w:space="0" w:color="auto"/>
            <w:right w:val="none" w:sz="0" w:space="0" w:color="auto"/>
          </w:divBdr>
        </w:div>
        <w:div w:id="543174869">
          <w:marLeft w:val="1080"/>
          <w:marRight w:val="0"/>
          <w:marTop w:val="0"/>
          <w:marBottom w:val="101"/>
          <w:divBdr>
            <w:top w:val="none" w:sz="0" w:space="0" w:color="auto"/>
            <w:left w:val="none" w:sz="0" w:space="0" w:color="auto"/>
            <w:bottom w:val="none" w:sz="0" w:space="0" w:color="auto"/>
            <w:right w:val="none" w:sz="0" w:space="0" w:color="auto"/>
          </w:divBdr>
        </w:div>
        <w:div w:id="1746998739">
          <w:marLeft w:val="1080"/>
          <w:marRight w:val="0"/>
          <w:marTop w:val="0"/>
          <w:marBottom w:val="101"/>
          <w:divBdr>
            <w:top w:val="none" w:sz="0" w:space="0" w:color="auto"/>
            <w:left w:val="none" w:sz="0" w:space="0" w:color="auto"/>
            <w:bottom w:val="none" w:sz="0" w:space="0" w:color="auto"/>
            <w:right w:val="none" w:sz="0" w:space="0" w:color="auto"/>
          </w:divBdr>
        </w:div>
        <w:div w:id="1162621915">
          <w:marLeft w:val="1080"/>
          <w:marRight w:val="0"/>
          <w:marTop w:val="0"/>
          <w:marBottom w:val="101"/>
          <w:divBdr>
            <w:top w:val="none" w:sz="0" w:space="0" w:color="auto"/>
            <w:left w:val="none" w:sz="0" w:space="0" w:color="auto"/>
            <w:bottom w:val="none" w:sz="0" w:space="0" w:color="auto"/>
            <w:right w:val="none" w:sz="0" w:space="0" w:color="auto"/>
          </w:divBdr>
        </w:div>
        <w:div w:id="1980569870">
          <w:marLeft w:val="1080"/>
          <w:marRight w:val="0"/>
          <w:marTop w:val="0"/>
          <w:marBottom w:val="101"/>
          <w:divBdr>
            <w:top w:val="none" w:sz="0" w:space="0" w:color="auto"/>
            <w:left w:val="none" w:sz="0" w:space="0" w:color="auto"/>
            <w:bottom w:val="none" w:sz="0" w:space="0" w:color="auto"/>
            <w:right w:val="none" w:sz="0" w:space="0" w:color="auto"/>
          </w:divBdr>
        </w:div>
        <w:div w:id="714503247">
          <w:marLeft w:val="1080"/>
          <w:marRight w:val="0"/>
          <w:marTop w:val="0"/>
          <w:marBottom w:val="101"/>
          <w:divBdr>
            <w:top w:val="none" w:sz="0" w:space="0" w:color="auto"/>
            <w:left w:val="none" w:sz="0" w:space="0" w:color="auto"/>
            <w:bottom w:val="none" w:sz="0" w:space="0" w:color="auto"/>
            <w:right w:val="none" w:sz="0" w:space="0" w:color="auto"/>
          </w:divBdr>
        </w:div>
        <w:div w:id="576013029">
          <w:marLeft w:val="1080"/>
          <w:marRight w:val="0"/>
          <w:marTop w:val="0"/>
          <w:marBottom w:val="101"/>
          <w:divBdr>
            <w:top w:val="none" w:sz="0" w:space="0" w:color="auto"/>
            <w:left w:val="none" w:sz="0" w:space="0" w:color="auto"/>
            <w:bottom w:val="none" w:sz="0" w:space="0" w:color="auto"/>
            <w:right w:val="none" w:sz="0" w:space="0" w:color="auto"/>
          </w:divBdr>
        </w:div>
        <w:div w:id="1824007747">
          <w:marLeft w:val="1080"/>
          <w:marRight w:val="0"/>
          <w:marTop w:val="0"/>
          <w:marBottom w:val="101"/>
          <w:divBdr>
            <w:top w:val="none" w:sz="0" w:space="0" w:color="auto"/>
            <w:left w:val="none" w:sz="0" w:space="0" w:color="auto"/>
            <w:bottom w:val="none" w:sz="0" w:space="0" w:color="auto"/>
            <w:right w:val="none" w:sz="0" w:space="0" w:color="auto"/>
          </w:divBdr>
        </w:div>
        <w:div w:id="1982028931">
          <w:marLeft w:val="1080"/>
          <w:marRight w:val="0"/>
          <w:marTop w:val="0"/>
          <w:marBottom w:val="101"/>
          <w:divBdr>
            <w:top w:val="none" w:sz="0" w:space="0" w:color="auto"/>
            <w:left w:val="none" w:sz="0" w:space="0" w:color="auto"/>
            <w:bottom w:val="none" w:sz="0" w:space="0" w:color="auto"/>
            <w:right w:val="none" w:sz="0" w:space="0" w:color="auto"/>
          </w:divBdr>
        </w:div>
        <w:div w:id="736442243">
          <w:marLeft w:val="1080"/>
          <w:marRight w:val="0"/>
          <w:marTop w:val="0"/>
          <w:marBottom w:val="101"/>
          <w:divBdr>
            <w:top w:val="none" w:sz="0" w:space="0" w:color="auto"/>
            <w:left w:val="none" w:sz="0" w:space="0" w:color="auto"/>
            <w:bottom w:val="none" w:sz="0" w:space="0" w:color="auto"/>
            <w:right w:val="none" w:sz="0" w:space="0" w:color="auto"/>
          </w:divBdr>
        </w:div>
        <w:div w:id="847908975">
          <w:marLeft w:val="720"/>
          <w:marRight w:val="0"/>
          <w:marTop w:val="0"/>
          <w:marBottom w:val="101"/>
          <w:divBdr>
            <w:top w:val="none" w:sz="0" w:space="0" w:color="auto"/>
            <w:left w:val="none" w:sz="0" w:space="0" w:color="auto"/>
            <w:bottom w:val="none" w:sz="0" w:space="0" w:color="auto"/>
            <w:right w:val="none" w:sz="0" w:space="0" w:color="auto"/>
          </w:divBdr>
        </w:div>
        <w:div w:id="1854951519">
          <w:marLeft w:val="720"/>
          <w:marRight w:val="0"/>
          <w:marTop w:val="0"/>
          <w:marBottom w:val="101"/>
          <w:divBdr>
            <w:top w:val="none" w:sz="0" w:space="0" w:color="auto"/>
            <w:left w:val="none" w:sz="0" w:space="0" w:color="auto"/>
            <w:bottom w:val="none" w:sz="0" w:space="0" w:color="auto"/>
            <w:right w:val="none" w:sz="0" w:space="0" w:color="auto"/>
          </w:divBdr>
        </w:div>
        <w:div w:id="1627420596">
          <w:marLeft w:val="720"/>
          <w:marRight w:val="0"/>
          <w:marTop w:val="0"/>
          <w:marBottom w:val="101"/>
          <w:divBdr>
            <w:top w:val="none" w:sz="0" w:space="0" w:color="auto"/>
            <w:left w:val="none" w:sz="0" w:space="0" w:color="auto"/>
            <w:bottom w:val="none" w:sz="0" w:space="0" w:color="auto"/>
            <w:right w:val="none" w:sz="0" w:space="0" w:color="auto"/>
          </w:divBdr>
        </w:div>
        <w:div w:id="1886789823">
          <w:marLeft w:val="720"/>
          <w:marRight w:val="0"/>
          <w:marTop w:val="0"/>
          <w:marBottom w:val="101"/>
          <w:divBdr>
            <w:top w:val="none" w:sz="0" w:space="0" w:color="auto"/>
            <w:left w:val="none" w:sz="0" w:space="0" w:color="auto"/>
            <w:bottom w:val="none" w:sz="0" w:space="0" w:color="auto"/>
            <w:right w:val="none" w:sz="0" w:space="0" w:color="auto"/>
          </w:divBdr>
        </w:div>
      </w:divsChild>
    </w:div>
    <w:div w:id="1659262193">
      <w:bodyDiv w:val="1"/>
      <w:marLeft w:val="0"/>
      <w:marRight w:val="0"/>
      <w:marTop w:val="0"/>
      <w:marBottom w:val="0"/>
      <w:divBdr>
        <w:top w:val="none" w:sz="0" w:space="0" w:color="auto"/>
        <w:left w:val="none" w:sz="0" w:space="0" w:color="auto"/>
        <w:bottom w:val="none" w:sz="0" w:space="0" w:color="auto"/>
        <w:right w:val="none" w:sz="0" w:space="0" w:color="auto"/>
      </w:divBdr>
    </w:div>
    <w:div w:id="179852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ACBE3-30DA-4F49-8324-8C7378F0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1179</Words>
  <Characters>6489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Hernández;fduran</dc:creator>
  <cp:lastModifiedBy>saul eduardo rodriguez camacho</cp:lastModifiedBy>
  <cp:revision>3</cp:revision>
  <cp:lastPrinted>2024-11-07T15:26:00Z</cp:lastPrinted>
  <dcterms:created xsi:type="dcterms:W3CDTF">2024-11-08T23:23:00Z</dcterms:created>
  <dcterms:modified xsi:type="dcterms:W3CDTF">2024-11-08T23:24:00Z</dcterms:modified>
</cp:coreProperties>
</file>