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C0A12" w14:textId="77777777" w:rsidR="006C021F" w:rsidRPr="006A3047" w:rsidRDefault="006C021F" w:rsidP="006C021F">
      <w:pPr>
        <w:spacing w:after="0"/>
        <w:ind w:left="3969"/>
        <w:jc w:val="both"/>
        <w:rPr>
          <w:rFonts w:ascii="Arial" w:hAnsi="Arial" w:cs="Arial"/>
          <w:b/>
          <w:sz w:val="26"/>
          <w:szCs w:val="26"/>
          <w:lang w:val="es-ES"/>
        </w:rPr>
      </w:pPr>
      <w:r w:rsidRPr="006A3047">
        <w:rPr>
          <w:rFonts w:ascii="Arial" w:hAnsi="Arial" w:cs="Arial"/>
          <w:b/>
          <w:noProof/>
          <w:sz w:val="26"/>
          <w:szCs w:val="26"/>
          <w:lang w:val="es-ES"/>
        </w:rPr>
        <w:drawing>
          <wp:anchor distT="0" distB="0" distL="114300" distR="114300" simplePos="0" relativeHeight="251659264" behindDoc="0" locked="0" layoutInCell="1" allowOverlap="1" wp14:anchorId="62A4B530" wp14:editId="63C7CDC6">
            <wp:simplePos x="0" y="0"/>
            <wp:positionH relativeFrom="margin">
              <wp:posOffset>0</wp:posOffset>
            </wp:positionH>
            <wp:positionV relativeFrom="paragraph">
              <wp:posOffset>100330</wp:posOffset>
            </wp:positionV>
            <wp:extent cx="2312943" cy="962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JA LOGO TEMP 2 CON LETR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2943" cy="962025"/>
                    </a:xfrm>
                    <a:prstGeom prst="rect">
                      <a:avLst/>
                    </a:prstGeom>
                  </pic:spPr>
                </pic:pic>
              </a:graphicData>
            </a:graphic>
            <wp14:sizeRelH relativeFrom="page">
              <wp14:pctWidth>0</wp14:pctWidth>
            </wp14:sizeRelH>
            <wp14:sizeRelV relativeFrom="page">
              <wp14:pctHeight>0</wp14:pctHeight>
            </wp14:sizeRelV>
          </wp:anchor>
        </w:drawing>
      </w:r>
    </w:p>
    <w:p w14:paraId="4BCFA4F0" w14:textId="77777777" w:rsidR="0050046C" w:rsidRPr="006A3047" w:rsidRDefault="0050046C" w:rsidP="0050046C">
      <w:pPr>
        <w:spacing w:after="0"/>
        <w:ind w:left="3969"/>
        <w:jc w:val="both"/>
        <w:rPr>
          <w:rFonts w:ascii="Arial" w:hAnsi="Arial" w:cs="Arial"/>
          <w:b/>
          <w:sz w:val="26"/>
          <w:szCs w:val="26"/>
          <w:lang w:val="es-ES"/>
        </w:rPr>
      </w:pPr>
      <w:r w:rsidRPr="006A3047">
        <w:rPr>
          <w:rFonts w:ascii="Arial" w:hAnsi="Arial" w:cs="Arial"/>
          <w:b/>
          <w:sz w:val="26"/>
          <w:szCs w:val="26"/>
          <w:lang w:val="es-ES"/>
        </w:rPr>
        <w:t>ACUERDO PLENO 0</w:t>
      </w:r>
      <w:r>
        <w:rPr>
          <w:rFonts w:ascii="Arial" w:hAnsi="Arial" w:cs="Arial"/>
          <w:b/>
          <w:sz w:val="26"/>
          <w:szCs w:val="26"/>
          <w:lang w:val="es-ES"/>
        </w:rPr>
        <w:t>60</w:t>
      </w:r>
      <w:r w:rsidRPr="006A3047">
        <w:rPr>
          <w:rFonts w:ascii="Arial" w:hAnsi="Arial" w:cs="Arial"/>
          <w:b/>
          <w:sz w:val="26"/>
          <w:szCs w:val="26"/>
          <w:lang w:val="es-ES"/>
        </w:rPr>
        <w:t>/2024</w:t>
      </w:r>
    </w:p>
    <w:p w14:paraId="6C32E973" w14:textId="57809656" w:rsidR="0050046C" w:rsidRPr="006A3047" w:rsidRDefault="00792264" w:rsidP="00792264">
      <w:pPr>
        <w:spacing w:after="0"/>
        <w:ind w:left="3969"/>
        <w:jc w:val="both"/>
        <w:rPr>
          <w:rFonts w:ascii="Arial" w:hAnsi="Arial" w:cs="Arial"/>
          <w:b/>
          <w:sz w:val="26"/>
          <w:szCs w:val="26"/>
          <w:lang w:val="es-ES"/>
        </w:rPr>
      </w:pPr>
      <w:r>
        <w:rPr>
          <w:rFonts w:ascii="Arial" w:hAnsi="Arial" w:cs="Arial"/>
          <w:b/>
          <w:sz w:val="26"/>
          <w:szCs w:val="26"/>
          <w:lang w:val="es-ES"/>
        </w:rPr>
        <w:t>D</w:t>
      </w:r>
      <w:r w:rsidRPr="00792264">
        <w:rPr>
          <w:rFonts w:ascii="Arial" w:hAnsi="Arial" w:cs="Arial"/>
          <w:b/>
          <w:sz w:val="26"/>
          <w:szCs w:val="26"/>
          <w:lang w:val="es-ES"/>
        </w:rPr>
        <w:t>etermina</w:t>
      </w:r>
      <w:r>
        <w:rPr>
          <w:rFonts w:ascii="Arial" w:hAnsi="Arial" w:cs="Arial"/>
          <w:b/>
          <w:sz w:val="26"/>
          <w:szCs w:val="26"/>
          <w:lang w:val="es-ES"/>
        </w:rPr>
        <w:t>ción</w:t>
      </w:r>
      <w:r w:rsidRPr="00792264">
        <w:rPr>
          <w:rFonts w:ascii="Arial" w:hAnsi="Arial" w:cs="Arial"/>
          <w:b/>
          <w:sz w:val="26"/>
          <w:szCs w:val="26"/>
          <w:lang w:val="es-ES"/>
        </w:rPr>
        <w:t xml:space="preserve"> </w:t>
      </w:r>
      <w:r>
        <w:rPr>
          <w:rFonts w:ascii="Arial" w:hAnsi="Arial" w:cs="Arial"/>
          <w:b/>
          <w:sz w:val="26"/>
          <w:szCs w:val="26"/>
          <w:lang w:val="es-ES"/>
        </w:rPr>
        <w:t xml:space="preserve">de </w:t>
      </w:r>
      <w:r w:rsidRPr="00792264">
        <w:rPr>
          <w:rFonts w:ascii="Arial" w:hAnsi="Arial" w:cs="Arial"/>
          <w:b/>
          <w:sz w:val="26"/>
          <w:szCs w:val="26"/>
          <w:lang w:val="es-ES"/>
        </w:rPr>
        <w:t>existencia de economías,</w:t>
      </w:r>
      <w:r w:rsidR="00E530FC">
        <w:rPr>
          <w:rFonts w:ascii="Arial" w:hAnsi="Arial" w:cs="Arial"/>
          <w:b/>
          <w:sz w:val="26"/>
          <w:szCs w:val="26"/>
          <w:lang w:val="es-ES"/>
        </w:rPr>
        <w:t xml:space="preserve"> </w:t>
      </w:r>
      <w:r w:rsidRPr="00792264">
        <w:rPr>
          <w:rFonts w:ascii="Arial" w:hAnsi="Arial" w:cs="Arial"/>
          <w:b/>
          <w:sz w:val="26"/>
          <w:szCs w:val="26"/>
          <w:lang w:val="es-ES"/>
        </w:rPr>
        <w:t>adecuaciones y reclasificación de</w:t>
      </w:r>
      <w:r>
        <w:rPr>
          <w:rFonts w:ascii="Arial" w:hAnsi="Arial" w:cs="Arial"/>
          <w:b/>
          <w:sz w:val="26"/>
          <w:szCs w:val="26"/>
          <w:lang w:val="es-ES"/>
        </w:rPr>
        <w:t xml:space="preserve"> </w:t>
      </w:r>
      <w:r w:rsidRPr="00792264">
        <w:rPr>
          <w:rFonts w:ascii="Arial" w:hAnsi="Arial" w:cs="Arial"/>
          <w:b/>
          <w:sz w:val="26"/>
          <w:szCs w:val="26"/>
          <w:lang w:val="es-ES"/>
        </w:rPr>
        <w:t>cuentas para generar suficiencia</w:t>
      </w:r>
      <w:r>
        <w:rPr>
          <w:rFonts w:ascii="Arial" w:hAnsi="Arial" w:cs="Arial"/>
          <w:b/>
          <w:sz w:val="26"/>
          <w:szCs w:val="26"/>
          <w:lang w:val="es-ES"/>
        </w:rPr>
        <w:t xml:space="preserve"> </w:t>
      </w:r>
      <w:r w:rsidRPr="00792264">
        <w:rPr>
          <w:rFonts w:ascii="Arial" w:hAnsi="Arial" w:cs="Arial"/>
          <w:b/>
          <w:sz w:val="26"/>
          <w:szCs w:val="26"/>
          <w:lang w:val="es-ES"/>
        </w:rPr>
        <w:t>presupuestal a la adquisición de inmueble</w:t>
      </w:r>
      <w:r>
        <w:rPr>
          <w:rFonts w:ascii="Arial" w:hAnsi="Arial" w:cs="Arial"/>
          <w:b/>
          <w:sz w:val="26"/>
          <w:szCs w:val="26"/>
          <w:lang w:val="es-ES"/>
        </w:rPr>
        <w:t xml:space="preserve"> </w:t>
      </w:r>
      <w:r w:rsidRPr="00792264">
        <w:rPr>
          <w:rFonts w:ascii="Arial" w:hAnsi="Arial" w:cs="Arial"/>
          <w:b/>
          <w:sz w:val="26"/>
          <w:szCs w:val="26"/>
          <w:lang w:val="es-ES"/>
        </w:rPr>
        <w:t>e infraestructura del Tribunal.</w:t>
      </w:r>
    </w:p>
    <w:p w14:paraId="7832D271" w14:textId="77777777" w:rsidR="0050046C" w:rsidRPr="006A3047" w:rsidRDefault="0050046C" w:rsidP="0050046C">
      <w:pPr>
        <w:spacing w:after="0" w:line="360" w:lineRule="auto"/>
        <w:jc w:val="both"/>
        <w:rPr>
          <w:rFonts w:ascii="Arial" w:hAnsi="Arial" w:cs="Arial"/>
          <w:sz w:val="24"/>
          <w:szCs w:val="24"/>
          <w:lang w:val="es-ES"/>
        </w:rPr>
      </w:pPr>
    </w:p>
    <w:p w14:paraId="50C02805" w14:textId="64C184DA" w:rsidR="0050046C" w:rsidRPr="006A3047" w:rsidRDefault="0050046C" w:rsidP="0050046C">
      <w:pPr>
        <w:spacing w:after="0" w:line="360" w:lineRule="auto"/>
        <w:jc w:val="both"/>
        <w:rPr>
          <w:rFonts w:ascii="Arial" w:hAnsi="Arial" w:cs="Arial"/>
          <w:sz w:val="24"/>
          <w:szCs w:val="24"/>
          <w:lang w:val="es-ES"/>
        </w:rPr>
      </w:pPr>
      <w:r w:rsidRPr="006A3047">
        <w:rPr>
          <w:rFonts w:ascii="Arial" w:hAnsi="Arial" w:cs="Arial"/>
          <w:sz w:val="24"/>
          <w:szCs w:val="24"/>
          <w:lang w:val="es-ES"/>
        </w:rPr>
        <w:t xml:space="preserve">Acuerdo del Pleno del Tribunal Estatal de Justicia Administrativa por el que se </w:t>
      </w:r>
      <w:r w:rsidR="001B189F">
        <w:rPr>
          <w:rFonts w:ascii="Arial" w:hAnsi="Arial" w:cs="Arial"/>
          <w:sz w:val="24"/>
          <w:szCs w:val="24"/>
          <w:lang w:val="es-ES"/>
        </w:rPr>
        <w:t xml:space="preserve">determina la existencia de economías, así como las adecuaciones y reclasificación de cuentas necesarias para generar suficiencia presupuestal a fin de </w:t>
      </w:r>
      <w:r>
        <w:rPr>
          <w:rFonts w:ascii="Arial" w:hAnsi="Arial" w:cs="Arial"/>
          <w:sz w:val="24"/>
          <w:szCs w:val="24"/>
          <w:lang w:val="es-ES"/>
        </w:rPr>
        <w:t>adqui</w:t>
      </w:r>
      <w:r w:rsidR="001B189F">
        <w:rPr>
          <w:rFonts w:ascii="Arial" w:hAnsi="Arial" w:cs="Arial"/>
          <w:sz w:val="24"/>
          <w:szCs w:val="24"/>
          <w:lang w:val="es-ES"/>
        </w:rPr>
        <w:t>rir</w:t>
      </w:r>
      <w:r>
        <w:rPr>
          <w:rFonts w:ascii="Arial" w:hAnsi="Arial" w:cs="Arial"/>
          <w:sz w:val="24"/>
          <w:szCs w:val="24"/>
          <w:lang w:val="es-ES"/>
        </w:rPr>
        <w:t xml:space="preserve"> bien inmueble </w:t>
      </w:r>
      <w:r w:rsidR="00792264">
        <w:rPr>
          <w:rFonts w:ascii="Arial" w:hAnsi="Arial" w:cs="Arial"/>
          <w:sz w:val="24"/>
          <w:szCs w:val="24"/>
          <w:lang w:val="es-ES"/>
        </w:rPr>
        <w:t xml:space="preserve">e infraestructura </w:t>
      </w:r>
      <w:r>
        <w:rPr>
          <w:rFonts w:ascii="Arial" w:hAnsi="Arial" w:cs="Arial"/>
          <w:sz w:val="24"/>
          <w:szCs w:val="24"/>
          <w:lang w:val="es-ES"/>
        </w:rPr>
        <w:t>para e</w:t>
      </w:r>
      <w:r w:rsidR="00792264">
        <w:rPr>
          <w:rFonts w:ascii="Arial" w:hAnsi="Arial" w:cs="Arial"/>
          <w:sz w:val="24"/>
          <w:szCs w:val="24"/>
          <w:lang w:val="es-ES"/>
        </w:rPr>
        <w:t>ste</w:t>
      </w:r>
      <w:r>
        <w:rPr>
          <w:rFonts w:ascii="Arial" w:hAnsi="Arial" w:cs="Arial"/>
          <w:sz w:val="24"/>
          <w:szCs w:val="24"/>
          <w:lang w:val="es-ES"/>
        </w:rPr>
        <w:t xml:space="preserve"> órgano</w:t>
      </w:r>
      <w:r w:rsidRPr="006A3047">
        <w:rPr>
          <w:rFonts w:ascii="Arial" w:hAnsi="Arial" w:cs="Arial"/>
          <w:sz w:val="24"/>
          <w:szCs w:val="24"/>
          <w:lang w:val="es-ES"/>
        </w:rPr>
        <w:t>.</w:t>
      </w:r>
    </w:p>
    <w:p w14:paraId="039FAF4D" w14:textId="77777777" w:rsidR="006C021F" w:rsidRPr="006A3047" w:rsidRDefault="006C021F" w:rsidP="006C021F">
      <w:pPr>
        <w:spacing w:before="100" w:beforeAutospacing="1" w:after="100" w:afterAutospacing="1" w:line="360" w:lineRule="auto"/>
        <w:jc w:val="center"/>
        <w:rPr>
          <w:rFonts w:ascii="Arial" w:hAnsi="Arial" w:cs="Arial"/>
          <w:b/>
          <w:sz w:val="24"/>
          <w:szCs w:val="24"/>
          <w:lang w:val="es-ES"/>
        </w:rPr>
      </w:pPr>
      <w:r w:rsidRPr="006A3047">
        <w:rPr>
          <w:rFonts w:ascii="Arial" w:hAnsi="Arial" w:cs="Arial"/>
          <w:b/>
          <w:sz w:val="24"/>
          <w:szCs w:val="24"/>
          <w:lang w:val="es-ES"/>
        </w:rPr>
        <w:t>CONSIDERANDO:</w:t>
      </w:r>
    </w:p>
    <w:p w14:paraId="2014C67C" w14:textId="77777777" w:rsidR="006C021F" w:rsidRPr="006A3047" w:rsidRDefault="006C021F" w:rsidP="006C021F">
      <w:pPr>
        <w:spacing w:before="100" w:beforeAutospacing="1" w:after="100" w:afterAutospacing="1" w:line="360" w:lineRule="auto"/>
        <w:jc w:val="both"/>
        <w:rPr>
          <w:rFonts w:ascii="Arial" w:hAnsi="Arial" w:cs="Arial"/>
          <w:sz w:val="24"/>
          <w:szCs w:val="24"/>
          <w:lang w:val="es-ES"/>
        </w:rPr>
      </w:pPr>
      <w:r w:rsidRPr="006A3047">
        <w:rPr>
          <w:rFonts w:ascii="Arial" w:hAnsi="Arial" w:cs="Arial"/>
          <w:b/>
          <w:sz w:val="24"/>
          <w:szCs w:val="24"/>
          <w:lang w:val="es-ES"/>
        </w:rPr>
        <w:t xml:space="preserve">I. Justificación de los tribunales administrativos.  </w:t>
      </w:r>
      <w:r w:rsidRPr="006A3047">
        <w:rPr>
          <w:rFonts w:ascii="Arial" w:hAnsi="Arial" w:cs="Arial"/>
          <w:sz w:val="24"/>
          <w:szCs w:val="24"/>
          <w:lang w:val="es-ES"/>
        </w:rPr>
        <w:t xml:space="preserve">El artículo 116, fracción V, de la Constitución Política de los Estados Unidos Mexicanos, establece que </w:t>
      </w:r>
      <w:r w:rsidRPr="006A3047">
        <w:rPr>
          <w:rFonts w:ascii="Arial" w:hAnsi="Arial" w:cs="Arial"/>
          <w:bCs/>
          <w:sz w:val="24"/>
          <w:szCs w:val="24"/>
          <w:lang w:val="es-ES"/>
        </w:rPr>
        <w:t xml:space="preserve">las Constituciones y leyes de los Estados deberán instituir Tribunales de Justicia Administrativa, dotados de plena autonomía para dictar sus fallos y establecer su organización, funcionamiento, procedimientos y, en su caso, recursos contra sus resoluciones. </w:t>
      </w:r>
    </w:p>
    <w:p w14:paraId="580F4EA6" w14:textId="77777777" w:rsidR="006C021F" w:rsidRPr="006A3047" w:rsidRDefault="006C021F" w:rsidP="006C021F">
      <w:pPr>
        <w:spacing w:before="100" w:beforeAutospacing="1" w:after="100" w:afterAutospacing="1" w:line="360" w:lineRule="auto"/>
        <w:jc w:val="both"/>
        <w:rPr>
          <w:rFonts w:ascii="Arial" w:hAnsi="Arial" w:cs="Arial"/>
          <w:sz w:val="24"/>
          <w:szCs w:val="24"/>
          <w:lang w:val="es-ES"/>
        </w:rPr>
      </w:pPr>
      <w:r w:rsidRPr="006A3047">
        <w:rPr>
          <w:rFonts w:ascii="Arial" w:hAnsi="Arial" w:cs="Arial"/>
          <w:b/>
          <w:bCs/>
          <w:sz w:val="24"/>
          <w:szCs w:val="24"/>
          <w:lang w:val="es-ES"/>
        </w:rPr>
        <w:t xml:space="preserve">II. Naturaleza jurídica del Tribunal Estatal de Justicia Administrativa. </w:t>
      </w:r>
      <w:r w:rsidRPr="006A3047">
        <w:rPr>
          <w:rFonts w:ascii="Arial" w:hAnsi="Arial" w:cs="Arial"/>
          <w:sz w:val="24"/>
          <w:szCs w:val="24"/>
          <w:lang w:val="es-ES"/>
        </w:rPr>
        <w:t xml:space="preserve">En correspondencia, los artículos 39 bis de la Constitución Política del Estado de Chihuahua y 1 de la Ley Orgánica del Tribunal Estatal de Justicia Administrativa, señalan que este Tribunal es el órgano jurisdiccional dotado de plena autonomía para dictar sus fallos, encargado de dirimir las controversias que se susciten entre los particulares y la administración pública, estatal y municipal; imponer las sanciones a las y los servidores públicos estatales y municipales por responsabilidad administrativa grave y a los particulares que incurran en actos vinculados con faltas administrativas graves; así como fincar a los responsables el pago de las indemnizaciones y sanciones pecuniarias que deriven de los daños y </w:t>
      </w:r>
      <w:r w:rsidRPr="006A3047">
        <w:rPr>
          <w:rFonts w:ascii="Arial" w:hAnsi="Arial" w:cs="Arial"/>
          <w:sz w:val="24"/>
          <w:szCs w:val="24"/>
          <w:lang w:val="es-ES"/>
        </w:rPr>
        <w:lastRenderedPageBreak/>
        <w:t>perjuicios que afecten a la hacienda pública estatal o municipal o al patrimonio de los entes públicos estatales o municipales.</w:t>
      </w:r>
    </w:p>
    <w:p w14:paraId="5E491AB5" w14:textId="77777777" w:rsidR="006C021F" w:rsidRPr="006A3047" w:rsidRDefault="006C021F" w:rsidP="006C021F">
      <w:pPr>
        <w:spacing w:before="100" w:beforeAutospacing="1" w:after="100" w:afterAutospacing="1" w:line="360" w:lineRule="auto"/>
        <w:jc w:val="both"/>
        <w:rPr>
          <w:rFonts w:ascii="Arial" w:hAnsi="Arial" w:cs="Arial"/>
          <w:sz w:val="24"/>
          <w:szCs w:val="24"/>
          <w:lang w:val="es-ES"/>
        </w:rPr>
      </w:pPr>
      <w:r w:rsidRPr="006A3047">
        <w:rPr>
          <w:rFonts w:ascii="Arial" w:hAnsi="Arial" w:cs="Arial"/>
          <w:sz w:val="24"/>
          <w:szCs w:val="24"/>
          <w:lang w:val="es-ES"/>
        </w:rPr>
        <w:t>Asimismo, instruye que será en la ley donde se establecerá su organización, funcionamiento, integración, procedimientos y, en su caso, recursos contra sus resoluciones.</w:t>
      </w:r>
    </w:p>
    <w:p w14:paraId="35927AE1" w14:textId="77777777" w:rsidR="006C021F" w:rsidRPr="006A3047" w:rsidRDefault="006C021F" w:rsidP="006C021F">
      <w:pPr>
        <w:spacing w:before="100" w:beforeAutospacing="1" w:after="100" w:afterAutospacing="1" w:line="360" w:lineRule="auto"/>
        <w:jc w:val="both"/>
        <w:rPr>
          <w:rFonts w:ascii="Arial" w:hAnsi="Arial" w:cs="Arial"/>
          <w:sz w:val="24"/>
          <w:szCs w:val="24"/>
          <w:lang w:val="es-ES"/>
        </w:rPr>
      </w:pPr>
      <w:r w:rsidRPr="006A3047">
        <w:rPr>
          <w:rFonts w:ascii="Arial" w:hAnsi="Arial" w:cs="Arial"/>
          <w:b/>
          <w:bCs/>
          <w:sz w:val="24"/>
          <w:szCs w:val="24"/>
          <w:lang w:val="es-ES"/>
        </w:rPr>
        <w:t>III.</w:t>
      </w:r>
      <w:r w:rsidRPr="006A3047">
        <w:rPr>
          <w:rFonts w:ascii="Arial" w:hAnsi="Arial" w:cs="Arial"/>
          <w:sz w:val="24"/>
          <w:szCs w:val="24"/>
          <w:lang w:val="es-ES"/>
        </w:rPr>
        <w:t xml:space="preserve"> </w:t>
      </w:r>
      <w:r w:rsidRPr="006A3047">
        <w:rPr>
          <w:rFonts w:ascii="Arial" w:hAnsi="Arial" w:cs="Arial"/>
          <w:b/>
          <w:bCs/>
          <w:sz w:val="24"/>
          <w:szCs w:val="24"/>
          <w:lang w:val="es-ES"/>
        </w:rPr>
        <w:t>Integración del Tribunal Estatal de Justicia Administrativa.</w:t>
      </w:r>
      <w:r w:rsidRPr="006A3047">
        <w:rPr>
          <w:rFonts w:ascii="Arial" w:hAnsi="Arial" w:cs="Arial"/>
          <w:sz w:val="24"/>
          <w:szCs w:val="24"/>
          <w:lang w:val="es-ES"/>
        </w:rPr>
        <w:t xml:space="preserve"> El artículo 6 de la Ley Orgánica del Tribunal Estatal de Justicia Administrativa establece la estructura de este órgano jurisdiccional, conformado por cinco Magistraturas, mismas que integran el Pleno, una de las personas titulares de estas lo presidirá y cada una de las Salas Unitarias estará conformada por una magistratura designada por el Pleno.</w:t>
      </w:r>
    </w:p>
    <w:p w14:paraId="4F80DD82" w14:textId="7BD13327" w:rsidR="006C021F" w:rsidRPr="006A3047" w:rsidRDefault="006C021F" w:rsidP="006C021F">
      <w:pPr>
        <w:spacing w:before="100" w:beforeAutospacing="1" w:after="100" w:afterAutospacing="1" w:line="360" w:lineRule="auto"/>
        <w:jc w:val="both"/>
        <w:rPr>
          <w:rFonts w:ascii="Arial" w:hAnsi="Arial" w:cs="Arial"/>
          <w:bCs/>
          <w:sz w:val="24"/>
          <w:szCs w:val="24"/>
          <w:lang w:val="es-ES"/>
        </w:rPr>
      </w:pPr>
      <w:r w:rsidRPr="006A3047">
        <w:rPr>
          <w:rFonts w:ascii="Arial" w:hAnsi="Arial" w:cs="Arial"/>
          <w:b/>
          <w:sz w:val="24"/>
          <w:szCs w:val="24"/>
          <w:lang w:val="es-ES"/>
        </w:rPr>
        <w:t>IV.</w:t>
      </w:r>
      <w:r w:rsidRPr="006A3047">
        <w:rPr>
          <w:rFonts w:ascii="Arial" w:hAnsi="Arial" w:cs="Arial"/>
          <w:bCs/>
          <w:sz w:val="24"/>
          <w:szCs w:val="24"/>
          <w:lang w:val="es-ES"/>
        </w:rPr>
        <w:t xml:space="preserve"> </w:t>
      </w:r>
      <w:r w:rsidRPr="006A3047">
        <w:rPr>
          <w:rFonts w:ascii="Arial" w:hAnsi="Arial" w:cs="Arial"/>
          <w:b/>
          <w:sz w:val="24"/>
          <w:szCs w:val="24"/>
          <w:lang w:val="es-ES"/>
        </w:rPr>
        <w:t>Competencia del Tribunal en materia presupuestaria.</w:t>
      </w:r>
      <w:r w:rsidRPr="006A3047">
        <w:rPr>
          <w:rFonts w:ascii="Arial" w:hAnsi="Arial" w:cs="Arial"/>
          <w:bCs/>
          <w:sz w:val="24"/>
          <w:szCs w:val="24"/>
          <w:lang w:val="es-ES"/>
        </w:rPr>
        <w:t xml:space="preserve"> Según lo previsto por los artículos 1, párrafos quinto y sexto</w:t>
      </w:r>
      <w:r w:rsidR="00866910">
        <w:rPr>
          <w:rFonts w:ascii="Arial" w:hAnsi="Arial" w:cs="Arial"/>
          <w:bCs/>
          <w:sz w:val="24"/>
          <w:szCs w:val="24"/>
          <w:lang w:val="es-ES"/>
        </w:rPr>
        <w:t>, fracciones I y II</w:t>
      </w:r>
      <w:r w:rsidRPr="006A3047">
        <w:rPr>
          <w:rFonts w:ascii="Arial" w:hAnsi="Arial" w:cs="Arial"/>
          <w:bCs/>
          <w:sz w:val="24"/>
          <w:szCs w:val="24"/>
          <w:lang w:val="es-ES"/>
        </w:rPr>
        <w:t xml:space="preserve">; y 9, fracciones II y IX, de la Ley Orgánica de este Tribunal, se deduce que al Pleno le corresponde aprobar el proyecto de presupuesto del Tribunal y enviarlo, a través de la persona titular de la Presidencia, a la Secretaría de Hacienda del Estado, para su incorporación en el proyecto de Presupuesto de Egresos del Estado. </w:t>
      </w:r>
    </w:p>
    <w:p w14:paraId="1DBEA0EA" w14:textId="52BA74F1" w:rsidR="006C021F" w:rsidRPr="006A3047" w:rsidRDefault="006C021F" w:rsidP="006C021F">
      <w:pPr>
        <w:spacing w:before="100" w:beforeAutospacing="1" w:after="100" w:afterAutospacing="1" w:line="360" w:lineRule="auto"/>
        <w:jc w:val="both"/>
        <w:rPr>
          <w:rFonts w:ascii="Arial" w:hAnsi="Arial" w:cs="Arial"/>
          <w:bCs/>
          <w:sz w:val="24"/>
          <w:szCs w:val="24"/>
          <w:lang w:val="es-ES"/>
        </w:rPr>
      </w:pPr>
      <w:r w:rsidRPr="006A3047">
        <w:rPr>
          <w:rFonts w:ascii="Arial" w:hAnsi="Arial" w:cs="Arial"/>
          <w:bCs/>
          <w:sz w:val="24"/>
          <w:szCs w:val="24"/>
          <w:lang w:val="es-ES"/>
        </w:rPr>
        <w:t xml:space="preserve">Igualmente, está facultado para acordar la distribución de los recursos presupuestales conforme a la Ley y el presupuesto aprobado por el Congreso del Estado, </w:t>
      </w:r>
      <w:r w:rsidR="001B189F">
        <w:rPr>
          <w:rFonts w:ascii="Arial" w:hAnsi="Arial" w:cs="Arial"/>
          <w:bCs/>
          <w:sz w:val="24"/>
          <w:szCs w:val="24"/>
          <w:lang w:val="es-ES"/>
        </w:rPr>
        <w:t>así como</w:t>
      </w:r>
      <w:r w:rsidRPr="006A3047">
        <w:rPr>
          <w:rFonts w:ascii="Arial" w:hAnsi="Arial" w:cs="Arial"/>
          <w:bCs/>
          <w:sz w:val="24"/>
          <w:szCs w:val="24"/>
          <w:lang w:val="es-ES"/>
        </w:rPr>
        <w:t xml:space="preserve"> supervisar su legal y adecuada aplicación. </w:t>
      </w:r>
    </w:p>
    <w:p w14:paraId="352FFEEF" w14:textId="6B0D5A15" w:rsidR="006C021F" w:rsidRPr="006A3047" w:rsidRDefault="00866910" w:rsidP="006C021F">
      <w:pPr>
        <w:spacing w:before="100" w:beforeAutospacing="1" w:after="100" w:afterAutospacing="1" w:line="360" w:lineRule="auto"/>
        <w:jc w:val="both"/>
        <w:rPr>
          <w:rFonts w:ascii="Arial" w:hAnsi="Arial" w:cs="Arial"/>
          <w:bCs/>
          <w:sz w:val="24"/>
          <w:szCs w:val="24"/>
          <w:lang w:val="es-ES"/>
        </w:rPr>
      </w:pPr>
      <w:r>
        <w:rPr>
          <w:rFonts w:ascii="Arial" w:hAnsi="Arial" w:cs="Arial"/>
          <w:bCs/>
          <w:sz w:val="24"/>
          <w:szCs w:val="24"/>
          <w:lang w:val="es-ES"/>
        </w:rPr>
        <w:t xml:space="preserve">Se prevé </w:t>
      </w:r>
      <w:r w:rsidR="001B189F">
        <w:rPr>
          <w:rFonts w:ascii="Arial" w:hAnsi="Arial" w:cs="Arial"/>
          <w:bCs/>
          <w:sz w:val="24"/>
          <w:szCs w:val="24"/>
          <w:lang w:val="es-ES"/>
        </w:rPr>
        <w:t>también que</w:t>
      </w:r>
      <w:r>
        <w:rPr>
          <w:rFonts w:ascii="Arial" w:hAnsi="Arial" w:cs="Arial"/>
          <w:bCs/>
          <w:sz w:val="24"/>
          <w:szCs w:val="24"/>
          <w:lang w:val="es-ES"/>
        </w:rPr>
        <w:t>,</w:t>
      </w:r>
      <w:r w:rsidR="001B189F">
        <w:rPr>
          <w:rFonts w:ascii="Arial" w:hAnsi="Arial" w:cs="Arial"/>
          <w:bCs/>
          <w:sz w:val="24"/>
          <w:szCs w:val="24"/>
          <w:lang w:val="es-ES"/>
        </w:rPr>
        <w:t xml:space="preserve"> </w:t>
      </w:r>
      <w:r w:rsidR="006C021F" w:rsidRPr="006A3047">
        <w:rPr>
          <w:rFonts w:ascii="Arial" w:hAnsi="Arial" w:cs="Arial"/>
          <w:bCs/>
          <w:sz w:val="24"/>
          <w:szCs w:val="24"/>
          <w:lang w:val="es-ES"/>
        </w:rPr>
        <w:t xml:space="preserve">el presupuesto aprobado por el Congreso del Estado para el Tribunal Estatal de Justicia Administrativa, se ejercerá con autonomía y conforme a la Ley de Presupuesto de Egresos, Contabilidad Gubernamental y Gasto Público del Estado de Chihuahua y las disposiciones legales aplicables, bajo los principios de eficiencia, eficacia, economía, honradez, racionalidad, austeridad, control, rendición de cuentas, equidad de género y transparencia, en la administración de los recursos públicos. </w:t>
      </w:r>
    </w:p>
    <w:p w14:paraId="0D53ED12" w14:textId="77777777" w:rsidR="006C021F" w:rsidRPr="006A3047" w:rsidRDefault="006C021F" w:rsidP="006C021F">
      <w:pPr>
        <w:spacing w:before="100" w:beforeAutospacing="1" w:after="100" w:afterAutospacing="1" w:line="360" w:lineRule="auto"/>
        <w:jc w:val="both"/>
        <w:rPr>
          <w:rFonts w:ascii="Arial" w:hAnsi="Arial" w:cs="Arial"/>
          <w:bCs/>
          <w:sz w:val="24"/>
          <w:szCs w:val="24"/>
          <w:lang w:val="es-ES"/>
        </w:rPr>
      </w:pPr>
      <w:r w:rsidRPr="006A3047">
        <w:rPr>
          <w:rFonts w:ascii="Arial" w:hAnsi="Arial" w:cs="Arial"/>
          <w:bCs/>
          <w:sz w:val="24"/>
          <w:szCs w:val="24"/>
          <w:lang w:val="es-ES"/>
        </w:rPr>
        <w:lastRenderedPageBreak/>
        <w:t xml:space="preserve">Conforme a los principios a que se refiere el párrafo anterior y, de acuerdo con lo establecido en la Ley de Presupuesto de Egresos, Contabilidad Gubernamental y Gasto Público del Estado de Chihuahua, el Tribunal podrá autorizar las adecuaciones presupuestarias necesarias sin requerir la autorización de la Secretaría de Hacienda del Estado, siempre y cuando no rebase el límite máximo aprobado por el Congreso del Estado. </w:t>
      </w:r>
    </w:p>
    <w:p w14:paraId="67BA81A3" w14:textId="627E5286" w:rsidR="006C021F" w:rsidRPr="00DD5F36" w:rsidRDefault="001B189F" w:rsidP="006C021F">
      <w:pPr>
        <w:spacing w:before="100" w:beforeAutospacing="1" w:after="100" w:afterAutospacing="1" w:line="360" w:lineRule="auto"/>
        <w:jc w:val="both"/>
        <w:rPr>
          <w:rFonts w:ascii="Arial" w:hAnsi="Arial" w:cs="Arial"/>
          <w:bCs/>
          <w:sz w:val="24"/>
          <w:szCs w:val="24"/>
          <w:lang w:val="es-ES"/>
        </w:rPr>
      </w:pPr>
      <w:r>
        <w:rPr>
          <w:rFonts w:ascii="Arial" w:hAnsi="Arial" w:cs="Arial"/>
          <w:bCs/>
          <w:sz w:val="24"/>
          <w:szCs w:val="24"/>
          <w:lang w:val="es-ES"/>
        </w:rPr>
        <w:t>Asimismo</w:t>
      </w:r>
      <w:r w:rsidR="006C021F" w:rsidRPr="006A3047">
        <w:rPr>
          <w:rFonts w:ascii="Arial" w:hAnsi="Arial" w:cs="Arial"/>
          <w:bCs/>
          <w:sz w:val="24"/>
          <w:szCs w:val="24"/>
          <w:lang w:val="es-ES"/>
        </w:rPr>
        <w:t xml:space="preserve">, es posible determinar los ajustes que correspondan al presupuesto en caso de disminución de </w:t>
      </w:r>
      <w:r w:rsidR="006C021F" w:rsidRPr="00DD5F36">
        <w:rPr>
          <w:rFonts w:ascii="Arial" w:hAnsi="Arial" w:cs="Arial"/>
          <w:bCs/>
          <w:sz w:val="24"/>
          <w:szCs w:val="24"/>
          <w:lang w:val="es-ES"/>
        </w:rPr>
        <w:t xml:space="preserve">ingresos durante el ejercicio fiscal. </w:t>
      </w:r>
    </w:p>
    <w:p w14:paraId="18AF4797" w14:textId="40405237" w:rsidR="00B67215" w:rsidRPr="00DD5F36" w:rsidRDefault="006C021F" w:rsidP="0050046C">
      <w:pPr>
        <w:spacing w:before="100" w:beforeAutospacing="1" w:after="100" w:afterAutospacing="1" w:line="360" w:lineRule="auto"/>
        <w:jc w:val="both"/>
        <w:rPr>
          <w:rFonts w:ascii="Arial" w:hAnsi="Arial" w:cs="Arial"/>
          <w:bCs/>
          <w:sz w:val="24"/>
          <w:szCs w:val="24"/>
          <w:lang w:val="es-ES"/>
        </w:rPr>
      </w:pPr>
      <w:r w:rsidRPr="00DD5F36">
        <w:rPr>
          <w:rFonts w:ascii="Arial" w:hAnsi="Arial" w:cs="Arial"/>
          <w:bCs/>
          <w:sz w:val="24"/>
          <w:szCs w:val="24"/>
          <w:lang w:val="es-ES"/>
        </w:rPr>
        <w:t>Por su parte, la Ley de Presupuesto de Egresos, Contabilidad Gubernamental y Gasto Público estatal en sus artículos 1, fracciones I y III, 3, fracciones III, VII, XII, XXIV y XXXI, y 5, contempla que la programación, presupuestación, ejercicio, seguimiento, monitoreo y evaluación del gasto público, se deberá apegar a los lineamientos, directrices, estrategias y metas, con base en los principios rectores referidos.</w:t>
      </w:r>
    </w:p>
    <w:p w14:paraId="15D4FE81" w14:textId="057FD680" w:rsidR="00983E98" w:rsidRPr="00DD5F36" w:rsidRDefault="0050046C" w:rsidP="00DB19FA">
      <w:pPr>
        <w:spacing w:line="360" w:lineRule="auto"/>
        <w:jc w:val="both"/>
        <w:outlineLvl w:val="2"/>
        <w:rPr>
          <w:rFonts w:ascii="Arial" w:hAnsi="Arial" w:cs="Arial"/>
          <w:bCs/>
          <w:sz w:val="24"/>
          <w:szCs w:val="24"/>
        </w:rPr>
      </w:pPr>
      <w:r w:rsidRPr="00DD5F36">
        <w:rPr>
          <w:rFonts w:ascii="Arial" w:hAnsi="Arial" w:cs="Arial"/>
          <w:b/>
          <w:sz w:val="24"/>
          <w:szCs w:val="24"/>
          <w:lang w:val="es-ES"/>
        </w:rPr>
        <w:t xml:space="preserve">V. </w:t>
      </w:r>
      <w:r w:rsidR="00DD5F36" w:rsidRPr="00DD5F36">
        <w:rPr>
          <w:rFonts w:ascii="Arial" w:hAnsi="Arial" w:cs="Arial"/>
          <w:b/>
          <w:sz w:val="24"/>
          <w:szCs w:val="24"/>
          <w:lang w:val="es-ES"/>
        </w:rPr>
        <w:t xml:space="preserve">De la adquisición de bienes inmuebles para la prestación de servicio público. </w:t>
      </w:r>
      <w:r w:rsidR="00DD5F36" w:rsidRPr="00DD5F36">
        <w:rPr>
          <w:rFonts w:ascii="Arial" w:hAnsi="Arial" w:cs="Arial"/>
          <w:bCs/>
          <w:sz w:val="24"/>
          <w:szCs w:val="24"/>
          <w:lang w:val="es-ES"/>
        </w:rPr>
        <w:t xml:space="preserve">Los artículos 10, fracción I y 11, fracción de la Ley de Bienes del Estado de Chihuahua </w:t>
      </w:r>
      <w:r w:rsidR="008B1160">
        <w:rPr>
          <w:rFonts w:ascii="Arial" w:hAnsi="Arial" w:cs="Arial"/>
          <w:bCs/>
          <w:sz w:val="24"/>
          <w:szCs w:val="24"/>
          <w:lang w:val="es-ES"/>
        </w:rPr>
        <w:t xml:space="preserve">disponen </w:t>
      </w:r>
      <w:r w:rsidR="00DD5F36" w:rsidRPr="00DD5F36">
        <w:rPr>
          <w:rFonts w:ascii="Arial" w:hAnsi="Arial" w:cs="Arial"/>
          <w:bCs/>
          <w:sz w:val="24"/>
          <w:szCs w:val="24"/>
          <w:lang w:val="es-ES"/>
        </w:rPr>
        <w:t xml:space="preserve">que, entre otros, los órganos autónomos, podrán adquirir, con cargo a su presupuesto, bienes inmuebles para destinarlos al servicio público; así como </w:t>
      </w:r>
      <w:r w:rsidR="008B1160">
        <w:rPr>
          <w:rFonts w:ascii="Arial" w:hAnsi="Arial" w:cs="Arial"/>
          <w:bCs/>
          <w:sz w:val="24"/>
          <w:szCs w:val="24"/>
          <w:lang w:val="es-ES"/>
        </w:rPr>
        <w:t xml:space="preserve">también cuentan con atribuciones para </w:t>
      </w:r>
      <w:r w:rsidR="00DD5F36" w:rsidRPr="00DD5F36">
        <w:rPr>
          <w:rFonts w:ascii="Arial" w:hAnsi="Arial" w:cs="Arial"/>
          <w:bCs/>
          <w:sz w:val="24"/>
          <w:szCs w:val="24"/>
          <w:lang w:val="es-ES"/>
        </w:rPr>
        <w:t xml:space="preserve">administrar, </w:t>
      </w:r>
      <w:r w:rsidR="00DD5F36" w:rsidRPr="00DD5F36">
        <w:rPr>
          <w:rFonts w:ascii="Arial" w:hAnsi="Arial" w:cs="Arial"/>
          <w:bCs/>
          <w:sz w:val="24"/>
          <w:szCs w:val="24"/>
        </w:rPr>
        <w:t>adquirir, conservar, controlar, destinar, enajenar, registrar, aprovechar, explotar y utilizar adecuadamente los bienes muebles e inmuebles de su propiedad.</w:t>
      </w:r>
    </w:p>
    <w:p w14:paraId="13E730D6" w14:textId="627834C6" w:rsidR="00DD5F36" w:rsidRPr="00DD5F36" w:rsidRDefault="00DD5F36" w:rsidP="00DB19FA">
      <w:pPr>
        <w:spacing w:line="360" w:lineRule="auto"/>
        <w:jc w:val="both"/>
        <w:outlineLvl w:val="2"/>
        <w:rPr>
          <w:rFonts w:ascii="Arial" w:hAnsi="Arial" w:cs="Arial"/>
          <w:bCs/>
          <w:sz w:val="24"/>
          <w:szCs w:val="24"/>
        </w:rPr>
      </w:pPr>
      <w:r w:rsidRPr="00DD5F36">
        <w:rPr>
          <w:rFonts w:ascii="Arial" w:hAnsi="Arial" w:cs="Arial"/>
          <w:bCs/>
          <w:sz w:val="24"/>
          <w:szCs w:val="24"/>
        </w:rPr>
        <w:t>Igualmente, el artículo 39 de la legislación en cita dispone que, cuando se crea conveniente la adquisición de un bien inmueble, los entes públicos deberán integrar un expediente en el que se cuente con la siguiente información:</w:t>
      </w:r>
    </w:p>
    <w:p w14:paraId="7D4A3DD2" w14:textId="2432ADA2" w:rsidR="00DD5F36" w:rsidRPr="00DD5F36" w:rsidRDefault="00DD5F36" w:rsidP="00DD5F36">
      <w:pPr>
        <w:pStyle w:val="Prrafodelista"/>
        <w:numPr>
          <w:ilvl w:val="0"/>
          <w:numId w:val="1"/>
        </w:numPr>
        <w:spacing w:line="360" w:lineRule="auto"/>
        <w:jc w:val="both"/>
        <w:outlineLvl w:val="2"/>
        <w:rPr>
          <w:rFonts w:ascii="Arial" w:hAnsi="Arial" w:cs="Arial"/>
          <w:bCs/>
          <w:sz w:val="24"/>
          <w:szCs w:val="24"/>
        </w:rPr>
      </w:pPr>
      <w:r w:rsidRPr="00DD5F36">
        <w:rPr>
          <w:rFonts w:ascii="Arial" w:hAnsi="Arial" w:cs="Arial"/>
          <w:bCs/>
          <w:sz w:val="24"/>
          <w:szCs w:val="24"/>
        </w:rPr>
        <w:t xml:space="preserve">Constancia de autorización del Comité del Patrimonio Inmobiliario favorable. </w:t>
      </w:r>
    </w:p>
    <w:p w14:paraId="6C3E2301" w14:textId="75DDA8B7" w:rsidR="00DD5F36" w:rsidRPr="00DD5F36" w:rsidRDefault="00DD5F36" w:rsidP="00DD5F36">
      <w:pPr>
        <w:pStyle w:val="Prrafodelista"/>
        <w:numPr>
          <w:ilvl w:val="0"/>
          <w:numId w:val="1"/>
        </w:numPr>
        <w:spacing w:line="360" w:lineRule="auto"/>
        <w:jc w:val="both"/>
        <w:outlineLvl w:val="2"/>
        <w:rPr>
          <w:rFonts w:ascii="Arial" w:hAnsi="Arial" w:cs="Arial"/>
          <w:bCs/>
          <w:sz w:val="24"/>
          <w:szCs w:val="24"/>
          <w:lang w:val="es-ES"/>
        </w:rPr>
      </w:pPr>
      <w:r w:rsidRPr="00DD5F36">
        <w:rPr>
          <w:rFonts w:ascii="Arial" w:hAnsi="Arial" w:cs="Arial"/>
          <w:bCs/>
          <w:sz w:val="24"/>
          <w:szCs w:val="24"/>
        </w:rPr>
        <w:t xml:space="preserve">Oficio de suficiencia presupuestal. </w:t>
      </w:r>
    </w:p>
    <w:p w14:paraId="5AD204FF" w14:textId="539E5D9B" w:rsidR="00DD5F36" w:rsidRPr="00DD5F36" w:rsidRDefault="00DD5F36" w:rsidP="00DD5F36">
      <w:pPr>
        <w:pStyle w:val="Prrafodelista"/>
        <w:numPr>
          <w:ilvl w:val="0"/>
          <w:numId w:val="1"/>
        </w:numPr>
        <w:spacing w:line="360" w:lineRule="auto"/>
        <w:jc w:val="both"/>
        <w:outlineLvl w:val="2"/>
        <w:rPr>
          <w:rFonts w:ascii="Arial" w:hAnsi="Arial" w:cs="Arial"/>
          <w:bCs/>
          <w:sz w:val="24"/>
          <w:szCs w:val="24"/>
          <w:lang w:val="es-ES"/>
        </w:rPr>
      </w:pPr>
      <w:r w:rsidRPr="00DD5F36">
        <w:rPr>
          <w:rFonts w:ascii="Arial" w:hAnsi="Arial" w:cs="Arial"/>
          <w:bCs/>
          <w:sz w:val="24"/>
          <w:szCs w:val="24"/>
        </w:rPr>
        <w:t xml:space="preserve">Plano catastral y memoria fotográfica del inmueble. </w:t>
      </w:r>
    </w:p>
    <w:p w14:paraId="68D0EEE5" w14:textId="463FD6D3" w:rsidR="00DD5F36" w:rsidRPr="00DD5F36" w:rsidRDefault="00DD5F36" w:rsidP="00DD5F36">
      <w:pPr>
        <w:pStyle w:val="Prrafodelista"/>
        <w:numPr>
          <w:ilvl w:val="0"/>
          <w:numId w:val="1"/>
        </w:numPr>
        <w:spacing w:line="360" w:lineRule="auto"/>
        <w:jc w:val="both"/>
        <w:outlineLvl w:val="2"/>
        <w:rPr>
          <w:rFonts w:ascii="Arial" w:hAnsi="Arial" w:cs="Arial"/>
          <w:bCs/>
          <w:sz w:val="24"/>
          <w:szCs w:val="24"/>
          <w:lang w:val="es-ES"/>
        </w:rPr>
      </w:pPr>
      <w:r w:rsidRPr="00DD5F36">
        <w:rPr>
          <w:rFonts w:ascii="Arial" w:hAnsi="Arial" w:cs="Arial"/>
          <w:bCs/>
          <w:sz w:val="24"/>
          <w:szCs w:val="24"/>
        </w:rPr>
        <w:t xml:space="preserve">La documentación registral que acredite la propiedad del inmueble. </w:t>
      </w:r>
    </w:p>
    <w:p w14:paraId="1D94F091" w14:textId="7D79D726" w:rsidR="00DD5F36" w:rsidRPr="00DD5F36" w:rsidRDefault="00DD5F36" w:rsidP="00DD5F36">
      <w:pPr>
        <w:pStyle w:val="Prrafodelista"/>
        <w:numPr>
          <w:ilvl w:val="0"/>
          <w:numId w:val="1"/>
        </w:numPr>
        <w:spacing w:line="360" w:lineRule="auto"/>
        <w:jc w:val="both"/>
        <w:outlineLvl w:val="2"/>
        <w:rPr>
          <w:rFonts w:ascii="Arial" w:hAnsi="Arial" w:cs="Arial"/>
          <w:bCs/>
          <w:sz w:val="24"/>
          <w:szCs w:val="24"/>
          <w:lang w:val="es-ES"/>
        </w:rPr>
      </w:pPr>
      <w:r w:rsidRPr="00DD5F36">
        <w:rPr>
          <w:rFonts w:ascii="Arial" w:hAnsi="Arial" w:cs="Arial"/>
          <w:bCs/>
          <w:sz w:val="24"/>
          <w:szCs w:val="24"/>
        </w:rPr>
        <w:lastRenderedPageBreak/>
        <w:t xml:space="preserve">Certificado de Libertad de Gravamen. </w:t>
      </w:r>
    </w:p>
    <w:p w14:paraId="06EDDCC8" w14:textId="37717316" w:rsidR="00DD5F36" w:rsidRPr="00044536" w:rsidRDefault="00DD5F36" w:rsidP="00044536">
      <w:pPr>
        <w:pStyle w:val="Prrafodelista"/>
        <w:numPr>
          <w:ilvl w:val="0"/>
          <w:numId w:val="1"/>
        </w:numPr>
        <w:spacing w:before="100" w:beforeAutospacing="1" w:after="100" w:afterAutospacing="1" w:line="360" w:lineRule="auto"/>
        <w:jc w:val="both"/>
        <w:outlineLvl w:val="2"/>
        <w:rPr>
          <w:rFonts w:ascii="Arial" w:hAnsi="Arial" w:cs="Arial"/>
          <w:bCs/>
          <w:sz w:val="24"/>
          <w:szCs w:val="24"/>
          <w:lang w:val="es-ES"/>
        </w:rPr>
      </w:pPr>
      <w:r w:rsidRPr="00DD5F36">
        <w:rPr>
          <w:rFonts w:ascii="Arial" w:hAnsi="Arial" w:cs="Arial"/>
          <w:bCs/>
          <w:sz w:val="24"/>
          <w:szCs w:val="24"/>
        </w:rPr>
        <w:t>Constancia de no adeudo de Predial.</w:t>
      </w:r>
    </w:p>
    <w:p w14:paraId="7DC51733" w14:textId="554ECB03" w:rsidR="00044536" w:rsidRDefault="00DD5F36" w:rsidP="00044536">
      <w:pPr>
        <w:spacing w:before="100" w:beforeAutospacing="1" w:after="100" w:afterAutospacing="1" w:line="360" w:lineRule="auto"/>
        <w:jc w:val="both"/>
        <w:outlineLvl w:val="2"/>
        <w:rPr>
          <w:rFonts w:ascii="Arial" w:hAnsi="Arial" w:cs="Arial"/>
          <w:bCs/>
          <w:sz w:val="24"/>
          <w:szCs w:val="24"/>
        </w:rPr>
      </w:pPr>
      <w:r>
        <w:rPr>
          <w:rFonts w:ascii="Arial" w:hAnsi="Arial" w:cs="Arial"/>
          <w:bCs/>
          <w:sz w:val="24"/>
          <w:szCs w:val="24"/>
          <w:lang w:val="es-ES"/>
        </w:rPr>
        <w:t xml:space="preserve">Por su parte, el artículo 93 de la normativa en cita, señala que </w:t>
      </w:r>
      <w:r>
        <w:rPr>
          <w:rFonts w:ascii="Arial" w:hAnsi="Arial" w:cs="Arial"/>
          <w:bCs/>
          <w:sz w:val="24"/>
          <w:szCs w:val="24"/>
        </w:rPr>
        <w:t>los</w:t>
      </w:r>
      <w:r w:rsidRPr="00DD5F36">
        <w:rPr>
          <w:rFonts w:ascii="Arial" w:hAnsi="Arial" w:cs="Arial"/>
          <w:bCs/>
          <w:sz w:val="24"/>
          <w:szCs w:val="24"/>
        </w:rPr>
        <w:t xml:space="preserve"> entes públicos </w:t>
      </w:r>
      <w:r w:rsidR="00044536">
        <w:rPr>
          <w:rFonts w:ascii="Arial" w:hAnsi="Arial" w:cs="Arial"/>
          <w:bCs/>
          <w:sz w:val="24"/>
          <w:szCs w:val="24"/>
        </w:rPr>
        <w:t xml:space="preserve">-como los órganos autónomos- </w:t>
      </w:r>
      <w:r w:rsidRPr="00DD5F36">
        <w:rPr>
          <w:rFonts w:ascii="Arial" w:hAnsi="Arial" w:cs="Arial"/>
          <w:bCs/>
          <w:sz w:val="24"/>
          <w:szCs w:val="24"/>
        </w:rPr>
        <w:t xml:space="preserve">llevarán sus propios padrones de los bienes inmuebles que tengan a su servicio y remitirán una copia de </w:t>
      </w:r>
      <w:r w:rsidR="005A15A7" w:rsidRPr="00DD5F36">
        <w:rPr>
          <w:rFonts w:ascii="Arial" w:hAnsi="Arial" w:cs="Arial"/>
          <w:bCs/>
          <w:sz w:val="24"/>
          <w:szCs w:val="24"/>
        </w:rPr>
        <w:t>estos</w:t>
      </w:r>
      <w:r w:rsidRPr="00DD5F36">
        <w:rPr>
          <w:rFonts w:ascii="Arial" w:hAnsi="Arial" w:cs="Arial"/>
          <w:bCs/>
          <w:sz w:val="24"/>
          <w:szCs w:val="24"/>
        </w:rPr>
        <w:t xml:space="preserve"> a la Secretaría de Hacienda, para efecto de su inscripción en el Registro de la Propiedad Estatal o municipal. </w:t>
      </w:r>
    </w:p>
    <w:p w14:paraId="66F6C126" w14:textId="77777777" w:rsidR="006E68F4" w:rsidRDefault="008B1160" w:rsidP="00DD5F36">
      <w:pPr>
        <w:spacing w:line="360" w:lineRule="auto"/>
        <w:jc w:val="both"/>
        <w:outlineLvl w:val="2"/>
        <w:rPr>
          <w:rFonts w:ascii="Arial" w:hAnsi="Arial" w:cs="Arial"/>
          <w:bCs/>
          <w:sz w:val="24"/>
          <w:szCs w:val="24"/>
        </w:rPr>
      </w:pPr>
      <w:r>
        <w:rPr>
          <w:rFonts w:ascii="Arial" w:hAnsi="Arial" w:cs="Arial"/>
          <w:bCs/>
          <w:sz w:val="24"/>
          <w:szCs w:val="24"/>
        </w:rPr>
        <w:t xml:space="preserve">Por otra parte, el artículo 46-BIS de la Ley de </w:t>
      </w:r>
      <w:r w:rsidRPr="00DD5F36">
        <w:rPr>
          <w:rFonts w:ascii="Arial" w:hAnsi="Arial" w:cs="Arial"/>
          <w:bCs/>
          <w:sz w:val="24"/>
          <w:szCs w:val="24"/>
          <w:lang w:val="es-ES"/>
        </w:rPr>
        <w:t>Presupuesto de Egresos, Contabilidad Gubernamental y Gasto Público</w:t>
      </w:r>
      <w:r>
        <w:rPr>
          <w:rFonts w:ascii="Arial" w:hAnsi="Arial" w:cs="Arial"/>
          <w:bCs/>
          <w:sz w:val="24"/>
          <w:szCs w:val="24"/>
          <w:lang w:val="es-ES"/>
        </w:rPr>
        <w:t>, señala que</w:t>
      </w:r>
      <w:r w:rsidR="006E68F4">
        <w:rPr>
          <w:rFonts w:ascii="Arial" w:hAnsi="Arial" w:cs="Arial"/>
          <w:bCs/>
          <w:sz w:val="24"/>
          <w:szCs w:val="24"/>
          <w:lang w:val="es-ES"/>
        </w:rPr>
        <w:t>, l</w:t>
      </w:r>
      <w:r w:rsidR="006E68F4" w:rsidRPr="006E68F4">
        <w:rPr>
          <w:rFonts w:ascii="Arial" w:hAnsi="Arial" w:cs="Arial"/>
          <w:bCs/>
          <w:sz w:val="24"/>
          <w:szCs w:val="24"/>
        </w:rPr>
        <w:t xml:space="preserve">os entes públicos y los municipios podrán celebrar contratos plurianuales de obras públicas, adquisiciones, arrendamientos o servicios durante el ejercicio fiscal, siempre que: </w:t>
      </w:r>
    </w:p>
    <w:p w14:paraId="3A3F143F" w14:textId="20F875DA" w:rsidR="006E68F4" w:rsidRPr="006E68F4" w:rsidRDefault="006E68F4" w:rsidP="006E68F4">
      <w:pPr>
        <w:pStyle w:val="Prrafodelista"/>
        <w:numPr>
          <w:ilvl w:val="0"/>
          <w:numId w:val="2"/>
        </w:numPr>
        <w:spacing w:line="360" w:lineRule="auto"/>
        <w:jc w:val="both"/>
        <w:outlineLvl w:val="2"/>
        <w:rPr>
          <w:rFonts w:ascii="Arial" w:hAnsi="Arial" w:cs="Arial"/>
          <w:bCs/>
          <w:sz w:val="24"/>
          <w:szCs w:val="24"/>
        </w:rPr>
      </w:pPr>
      <w:r w:rsidRPr="006E68F4">
        <w:rPr>
          <w:rFonts w:ascii="Arial" w:hAnsi="Arial" w:cs="Arial"/>
          <w:bCs/>
          <w:sz w:val="24"/>
          <w:szCs w:val="24"/>
        </w:rPr>
        <w:t xml:space="preserve">Justifiquen que su celebración representa ventajas económicas o que sus términos o condiciones son más favorables. </w:t>
      </w:r>
    </w:p>
    <w:p w14:paraId="0C4BB6E5" w14:textId="4052DD82" w:rsidR="006E68F4" w:rsidRDefault="006E68F4" w:rsidP="006E68F4">
      <w:pPr>
        <w:pStyle w:val="Prrafodelista"/>
        <w:numPr>
          <w:ilvl w:val="0"/>
          <w:numId w:val="2"/>
        </w:numPr>
        <w:spacing w:line="360" w:lineRule="auto"/>
        <w:jc w:val="both"/>
        <w:outlineLvl w:val="2"/>
        <w:rPr>
          <w:rFonts w:ascii="Arial" w:hAnsi="Arial" w:cs="Arial"/>
          <w:bCs/>
        </w:rPr>
      </w:pPr>
      <w:r w:rsidRPr="006E68F4">
        <w:rPr>
          <w:rFonts w:ascii="Arial" w:hAnsi="Arial" w:cs="Arial"/>
          <w:bCs/>
          <w:sz w:val="24"/>
          <w:szCs w:val="24"/>
        </w:rPr>
        <w:t>Justifiquen el plazo de la contratación y que el mismo no afectará negativamente la competencia económica en el sector de que se trate.</w:t>
      </w:r>
    </w:p>
    <w:p w14:paraId="4DFBBC46" w14:textId="65ADF536" w:rsidR="006E68F4" w:rsidRDefault="006E68F4" w:rsidP="006E68F4">
      <w:pPr>
        <w:pStyle w:val="Prrafodelista"/>
        <w:numPr>
          <w:ilvl w:val="0"/>
          <w:numId w:val="2"/>
        </w:numPr>
        <w:spacing w:line="360" w:lineRule="auto"/>
        <w:jc w:val="both"/>
        <w:outlineLvl w:val="2"/>
        <w:rPr>
          <w:rFonts w:ascii="Arial" w:hAnsi="Arial" w:cs="Arial"/>
          <w:bCs/>
        </w:rPr>
      </w:pPr>
      <w:r w:rsidRPr="006E68F4">
        <w:rPr>
          <w:rFonts w:ascii="Arial" w:hAnsi="Arial" w:cs="Arial"/>
          <w:bCs/>
          <w:sz w:val="24"/>
          <w:szCs w:val="24"/>
        </w:rPr>
        <w:t xml:space="preserve">Identifiquen el gasto corriente o de inversión correspondiente. </w:t>
      </w:r>
    </w:p>
    <w:p w14:paraId="53852545" w14:textId="4D3E7431" w:rsidR="006E68F4" w:rsidRPr="00792264" w:rsidRDefault="006E68F4" w:rsidP="00DD5F36">
      <w:pPr>
        <w:pStyle w:val="Prrafodelista"/>
        <w:numPr>
          <w:ilvl w:val="0"/>
          <w:numId w:val="2"/>
        </w:numPr>
        <w:spacing w:line="360" w:lineRule="auto"/>
        <w:jc w:val="both"/>
        <w:outlineLvl w:val="2"/>
        <w:rPr>
          <w:rFonts w:ascii="Arial" w:hAnsi="Arial" w:cs="Arial"/>
          <w:bCs/>
          <w:sz w:val="24"/>
          <w:szCs w:val="24"/>
        </w:rPr>
      </w:pPr>
      <w:r w:rsidRPr="006E68F4">
        <w:rPr>
          <w:rFonts w:ascii="Arial" w:hAnsi="Arial" w:cs="Arial"/>
          <w:bCs/>
          <w:sz w:val="24"/>
          <w:szCs w:val="24"/>
        </w:rPr>
        <w:t>Desglosen el gasto a precios del año tanto para el ejercicio fiscal correspondiente, como para los subsecuentes</w:t>
      </w:r>
    </w:p>
    <w:p w14:paraId="481DEBAC" w14:textId="6EEFAC79" w:rsidR="006E68F4" w:rsidRPr="008B1160" w:rsidRDefault="006E68F4" w:rsidP="00DD5F36">
      <w:pPr>
        <w:spacing w:line="360" w:lineRule="auto"/>
        <w:jc w:val="both"/>
        <w:outlineLvl w:val="2"/>
        <w:rPr>
          <w:rFonts w:ascii="Arial" w:hAnsi="Arial" w:cs="Arial"/>
          <w:bCs/>
          <w:sz w:val="24"/>
          <w:szCs w:val="24"/>
        </w:rPr>
      </w:pPr>
      <w:r>
        <w:rPr>
          <w:rFonts w:ascii="Arial" w:hAnsi="Arial" w:cs="Arial"/>
          <w:bCs/>
          <w:sz w:val="24"/>
          <w:szCs w:val="24"/>
        </w:rPr>
        <w:t>De igual manera, establece en el párrafo cuarto que, l</w:t>
      </w:r>
      <w:r w:rsidRPr="006E68F4">
        <w:rPr>
          <w:rFonts w:ascii="Arial" w:hAnsi="Arial" w:cs="Arial"/>
          <w:bCs/>
          <w:sz w:val="24"/>
          <w:szCs w:val="24"/>
        </w:rPr>
        <w:t xml:space="preserve">os </w:t>
      </w:r>
      <w:r>
        <w:rPr>
          <w:rFonts w:ascii="Arial" w:hAnsi="Arial" w:cs="Arial"/>
          <w:bCs/>
          <w:sz w:val="24"/>
          <w:szCs w:val="24"/>
        </w:rPr>
        <w:t>p</w:t>
      </w:r>
      <w:r w:rsidRPr="006E68F4">
        <w:rPr>
          <w:rFonts w:ascii="Arial" w:hAnsi="Arial" w:cs="Arial"/>
          <w:bCs/>
          <w:sz w:val="24"/>
          <w:szCs w:val="24"/>
        </w:rPr>
        <w:t>oderes Legislativo y Judicia</w:t>
      </w:r>
      <w:r>
        <w:rPr>
          <w:rFonts w:ascii="Arial" w:hAnsi="Arial" w:cs="Arial"/>
          <w:bCs/>
          <w:sz w:val="24"/>
          <w:szCs w:val="24"/>
        </w:rPr>
        <w:t>l, así como</w:t>
      </w:r>
      <w:r w:rsidRPr="006E68F4">
        <w:rPr>
          <w:rFonts w:ascii="Arial" w:hAnsi="Arial" w:cs="Arial"/>
          <w:bCs/>
          <w:sz w:val="24"/>
          <w:szCs w:val="24"/>
        </w:rPr>
        <w:t xml:space="preserve"> los entes autónomos, a través de sus respectivas unidades de administración o su equivalente, podrán autorizar la celebración de contratos plurianuales siempre y cuando cumplan lo dispuesto en </w:t>
      </w:r>
      <w:r w:rsidR="00792264">
        <w:rPr>
          <w:rFonts w:ascii="Arial" w:hAnsi="Arial" w:cs="Arial"/>
          <w:bCs/>
          <w:sz w:val="24"/>
          <w:szCs w:val="24"/>
        </w:rPr>
        <w:t>el</w:t>
      </w:r>
      <w:r w:rsidRPr="006E68F4">
        <w:rPr>
          <w:rFonts w:ascii="Arial" w:hAnsi="Arial" w:cs="Arial"/>
          <w:bCs/>
          <w:sz w:val="24"/>
          <w:szCs w:val="24"/>
        </w:rPr>
        <w:t xml:space="preserve"> artículo </w:t>
      </w:r>
      <w:r w:rsidR="00792264">
        <w:rPr>
          <w:rFonts w:ascii="Arial" w:hAnsi="Arial" w:cs="Arial"/>
          <w:bCs/>
          <w:sz w:val="24"/>
          <w:szCs w:val="24"/>
        </w:rPr>
        <w:t xml:space="preserve">de referencia </w:t>
      </w:r>
      <w:r w:rsidRPr="006E68F4">
        <w:rPr>
          <w:rFonts w:ascii="Arial" w:hAnsi="Arial" w:cs="Arial"/>
          <w:bCs/>
          <w:sz w:val="24"/>
          <w:szCs w:val="24"/>
        </w:rPr>
        <w:t>y emitan normas generales para su justificación y autorización.</w:t>
      </w:r>
    </w:p>
    <w:p w14:paraId="72142EB0" w14:textId="5D03AF2F" w:rsidR="00C1573F" w:rsidRPr="00DD5F36" w:rsidRDefault="00DD5F36" w:rsidP="00DB19FA">
      <w:pPr>
        <w:spacing w:line="360" w:lineRule="auto"/>
        <w:jc w:val="both"/>
        <w:outlineLvl w:val="2"/>
        <w:rPr>
          <w:rFonts w:ascii="Arial" w:hAnsi="Arial" w:cs="Arial"/>
          <w:bCs/>
          <w:sz w:val="24"/>
          <w:szCs w:val="24"/>
        </w:rPr>
      </w:pPr>
      <w:r w:rsidRPr="00DD5F36">
        <w:rPr>
          <w:rFonts w:ascii="Arial" w:hAnsi="Arial" w:cs="Arial"/>
          <w:b/>
          <w:sz w:val="24"/>
          <w:szCs w:val="24"/>
          <w:lang w:val="es-ES"/>
        </w:rPr>
        <w:t>V</w:t>
      </w:r>
      <w:r w:rsidR="008E2B62">
        <w:rPr>
          <w:rFonts w:ascii="Arial" w:hAnsi="Arial" w:cs="Arial"/>
          <w:b/>
          <w:sz w:val="24"/>
          <w:szCs w:val="24"/>
          <w:lang w:val="es-ES"/>
        </w:rPr>
        <w:t>I</w:t>
      </w:r>
      <w:r w:rsidRPr="00DD5F36">
        <w:rPr>
          <w:rFonts w:ascii="Arial" w:hAnsi="Arial" w:cs="Arial"/>
          <w:b/>
          <w:sz w:val="24"/>
          <w:szCs w:val="24"/>
          <w:lang w:val="es-ES"/>
        </w:rPr>
        <w:t xml:space="preserve">. </w:t>
      </w:r>
      <w:r w:rsidR="0050046C" w:rsidRPr="00DD5F36">
        <w:rPr>
          <w:rFonts w:ascii="Arial" w:hAnsi="Arial" w:cs="Arial"/>
          <w:b/>
          <w:sz w:val="24"/>
          <w:szCs w:val="24"/>
          <w:lang w:val="es-ES"/>
        </w:rPr>
        <w:t xml:space="preserve">Justificación para la adquisición de bien inmueble. </w:t>
      </w:r>
      <w:r w:rsidR="00C1573F" w:rsidRPr="00DD5F36">
        <w:rPr>
          <w:rFonts w:ascii="Arial" w:hAnsi="Arial" w:cs="Arial"/>
          <w:bCs/>
          <w:sz w:val="24"/>
          <w:szCs w:val="24"/>
        </w:rPr>
        <w:t xml:space="preserve">En la actualidad, el Tribunal opera en dos inmuebles arrendados, los cuales resultan insuficientes para el adecuado desarrollo de sus funciones jurisdiccionales y administrativas, así como para la atención efectiva de las personas justiciables. La capacidad ocupacional de </w:t>
      </w:r>
      <w:r w:rsidR="00C1573F" w:rsidRPr="00DD5F36">
        <w:rPr>
          <w:rFonts w:ascii="Arial" w:hAnsi="Arial" w:cs="Arial"/>
          <w:bCs/>
          <w:sz w:val="24"/>
          <w:szCs w:val="24"/>
        </w:rPr>
        <w:lastRenderedPageBreak/>
        <w:t>dichos inmuebles se ha visto superada, impidiendo que el personal desempeñe sus labores de manera óptima.</w:t>
      </w:r>
    </w:p>
    <w:p w14:paraId="18DBC6EF" w14:textId="34495DAC" w:rsidR="00C1573F" w:rsidRPr="00DD5F36" w:rsidRDefault="00C1573F" w:rsidP="00DB19FA">
      <w:pPr>
        <w:spacing w:line="360" w:lineRule="auto"/>
        <w:jc w:val="both"/>
        <w:outlineLvl w:val="2"/>
        <w:rPr>
          <w:rFonts w:ascii="Arial" w:hAnsi="Arial" w:cs="Arial"/>
          <w:bCs/>
          <w:sz w:val="24"/>
          <w:szCs w:val="24"/>
        </w:rPr>
      </w:pPr>
      <w:r w:rsidRPr="00DD5F36">
        <w:rPr>
          <w:rFonts w:ascii="Arial" w:hAnsi="Arial" w:cs="Arial"/>
          <w:bCs/>
          <w:sz w:val="24"/>
          <w:szCs w:val="24"/>
        </w:rPr>
        <w:t>Cabe destacar que, mediante Decreto No. LXVII/RFLEY/0886/2024 XIII P.E., publicado el diez de julio de dos mil veinticuatro en el Periódico Oficial del Estado, se reformó la Ley Orgánica del Tribunal, por el que se amplió su estructura orgánica jurisdiccional con la creación de dos nuevas Salas Unitarias, lo que incrementó la demanda de espacio para cumplir adecuadamente con las competencias asignadas.</w:t>
      </w:r>
    </w:p>
    <w:p w14:paraId="77ADFCE8" w14:textId="77777777" w:rsidR="00792264" w:rsidRDefault="00DB19FA" w:rsidP="00DB19FA">
      <w:pPr>
        <w:spacing w:line="360" w:lineRule="auto"/>
        <w:jc w:val="both"/>
        <w:outlineLvl w:val="2"/>
        <w:rPr>
          <w:rFonts w:ascii="Arial" w:hAnsi="Arial" w:cs="Arial"/>
          <w:bCs/>
          <w:sz w:val="24"/>
          <w:szCs w:val="24"/>
        </w:rPr>
      </w:pPr>
      <w:r w:rsidRPr="00DD5F36">
        <w:rPr>
          <w:rFonts w:ascii="Arial" w:hAnsi="Arial" w:cs="Arial"/>
          <w:bCs/>
          <w:sz w:val="24"/>
          <w:szCs w:val="24"/>
        </w:rPr>
        <w:t>Ahora bien</w:t>
      </w:r>
      <w:r w:rsidR="00C1573F" w:rsidRPr="00DD5F36">
        <w:rPr>
          <w:rFonts w:ascii="Arial" w:hAnsi="Arial" w:cs="Arial"/>
          <w:bCs/>
          <w:sz w:val="24"/>
          <w:szCs w:val="24"/>
        </w:rPr>
        <w:t xml:space="preserve">, con base en el organigrama actual y el tabulador de remuneraciones del Tribunal, se han estimado los requerimientos mínimos en cuanto a superficie de terreno y distribución de oficinas, ello, en atención a que la plantilla laboral asciende </w:t>
      </w:r>
      <w:r w:rsidR="00792264">
        <w:rPr>
          <w:rFonts w:ascii="Arial" w:hAnsi="Arial" w:cs="Arial"/>
          <w:bCs/>
          <w:sz w:val="24"/>
          <w:szCs w:val="24"/>
        </w:rPr>
        <w:t xml:space="preserve">actualmente a ochenta y dos personas </w:t>
      </w:r>
      <w:r w:rsidR="00C1573F" w:rsidRPr="00DD5F36">
        <w:rPr>
          <w:rFonts w:ascii="Arial" w:hAnsi="Arial" w:cs="Arial"/>
          <w:bCs/>
          <w:sz w:val="24"/>
          <w:szCs w:val="24"/>
        </w:rPr>
        <w:t>servidoras públicas</w:t>
      </w:r>
      <w:r w:rsidR="00792264">
        <w:rPr>
          <w:rFonts w:ascii="Arial" w:hAnsi="Arial" w:cs="Arial"/>
          <w:bCs/>
          <w:sz w:val="24"/>
          <w:szCs w:val="24"/>
        </w:rPr>
        <w:t>, cifra que crecerá a un total de ciento quince para el año dos mil veinticinco, considerando la nueva estructura orgánica del órgano.</w:t>
      </w:r>
      <w:r w:rsidR="00C1573F" w:rsidRPr="00DD5F36">
        <w:rPr>
          <w:rFonts w:ascii="Arial" w:hAnsi="Arial" w:cs="Arial"/>
          <w:bCs/>
          <w:sz w:val="24"/>
          <w:szCs w:val="24"/>
        </w:rPr>
        <w:t xml:space="preserve"> </w:t>
      </w:r>
    </w:p>
    <w:p w14:paraId="614E3E69" w14:textId="46F2B2C0" w:rsidR="00DB19FA" w:rsidRPr="00DD5F36" w:rsidRDefault="009C4466" w:rsidP="00DB19FA">
      <w:pPr>
        <w:spacing w:line="360" w:lineRule="auto"/>
        <w:jc w:val="both"/>
        <w:outlineLvl w:val="2"/>
        <w:rPr>
          <w:rFonts w:ascii="Arial" w:hAnsi="Arial" w:cs="Arial"/>
          <w:bCs/>
          <w:sz w:val="24"/>
          <w:szCs w:val="24"/>
        </w:rPr>
      </w:pPr>
      <w:r>
        <w:rPr>
          <w:rFonts w:ascii="Arial" w:hAnsi="Arial" w:cs="Arial"/>
          <w:bCs/>
          <w:sz w:val="24"/>
          <w:szCs w:val="24"/>
        </w:rPr>
        <w:t>En ese sentido, un edificio institucional</w:t>
      </w:r>
      <w:r w:rsidR="00792264">
        <w:rPr>
          <w:rFonts w:ascii="Arial" w:hAnsi="Arial" w:cs="Arial"/>
          <w:bCs/>
          <w:sz w:val="24"/>
          <w:szCs w:val="24"/>
        </w:rPr>
        <w:t xml:space="preserve"> implica </w:t>
      </w:r>
      <w:r w:rsidR="00C1573F" w:rsidRPr="00DD5F36">
        <w:rPr>
          <w:rFonts w:ascii="Arial" w:hAnsi="Arial" w:cs="Arial"/>
          <w:bCs/>
          <w:sz w:val="24"/>
          <w:szCs w:val="24"/>
        </w:rPr>
        <w:t xml:space="preserve">áreas de uso común y zonas específicas para cada área funcional del Tribunal, como lo son: caseta de vigilancia, acceso, vestíbulo y/o recepción, sanitarios, </w:t>
      </w:r>
      <w:r w:rsidR="00C1573F" w:rsidRPr="00866910">
        <w:rPr>
          <w:rFonts w:ascii="Arial" w:hAnsi="Arial" w:cs="Arial"/>
          <w:bCs/>
          <w:i/>
          <w:iCs/>
          <w:sz w:val="24"/>
          <w:szCs w:val="24"/>
        </w:rPr>
        <w:t>site</w:t>
      </w:r>
      <w:r w:rsidR="00C1573F" w:rsidRPr="00DD5F36">
        <w:rPr>
          <w:rFonts w:ascii="Arial" w:hAnsi="Arial" w:cs="Arial"/>
          <w:bCs/>
          <w:sz w:val="24"/>
          <w:szCs w:val="24"/>
        </w:rPr>
        <w:t>, almacén, archivo, sala de audiencias, pleno y reuniones</w:t>
      </w:r>
      <w:r w:rsidR="00DB19FA" w:rsidRPr="00DD5F36">
        <w:rPr>
          <w:rFonts w:ascii="Arial" w:hAnsi="Arial" w:cs="Arial"/>
          <w:bCs/>
          <w:sz w:val="24"/>
          <w:szCs w:val="24"/>
        </w:rPr>
        <w:t>.</w:t>
      </w:r>
      <w:r w:rsidR="00C1573F" w:rsidRPr="00DD5F36">
        <w:rPr>
          <w:rFonts w:ascii="Arial" w:hAnsi="Arial" w:cs="Arial"/>
          <w:bCs/>
          <w:sz w:val="24"/>
          <w:szCs w:val="24"/>
        </w:rPr>
        <w:t xml:space="preserve"> </w:t>
      </w:r>
    </w:p>
    <w:p w14:paraId="45607627" w14:textId="5365E739" w:rsidR="00DB19FA" w:rsidRDefault="00DB19FA" w:rsidP="00DB19FA">
      <w:pPr>
        <w:spacing w:before="120" w:after="120" w:line="360" w:lineRule="auto"/>
        <w:jc w:val="both"/>
        <w:rPr>
          <w:rFonts w:ascii="Arial" w:hAnsi="Arial" w:cs="Arial"/>
          <w:bCs/>
          <w:sz w:val="24"/>
          <w:szCs w:val="24"/>
        </w:rPr>
      </w:pPr>
      <w:r w:rsidRPr="00DD5F36">
        <w:rPr>
          <w:rFonts w:ascii="Arial" w:hAnsi="Arial" w:cs="Arial"/>
          <w:bCs/>
          <w:sz w:val="24"/>
          <w:szCs w:val="24"/>
        </w:rPr>
        <w:t>L</w:t>
      </w:r>
      <w:r w:rsidR="00C1573F" w:rsidRPr="00DD5F36">
        <w:rPr>
          <w:rFonts w:ascii="Arial" w:hAnsi="Arial" w:cs="Arial"/>
          <w:bCs/>
          <w:sz w:val="24"/>
          <w:szCs w:val="24"/>
        </w:rPr>
        <w:t xml:space="preserve">o </w:t>
      </w:r>
      <w:r w:rsidRPr="00DD5F36">
        <w:rPr>
          <w:rFonts w:ascii="Arial" w:hAnsi="Arial" w:cs="Arial"/>
          <w:bCs/>
          <w:sz w:val="24"/>
          <w:szCs w:val="24"/>
        </w:rPr>
        <w:t>que antecede,</w:t>
      </w:r>
      <w:r w:rsidR="00C1573F" w:rsidRPr="00DD5F36">
        <w:rPr>
          <w:rFonts w:ascii="Arial" w:hAnsi="Arial" w:cs="Arial"/>
          <w:bCs/>
          <w:sz w:val="24"/>
          <w:szCs w:val="24"/>
        </w:rPr>
        <w:t xml:space="preserve"> lleva a un cálculo preliminar de la superficie necesaria de construcción</w:t>
      </w:r>
      <w:r w:rsidRPr="00DD5F36">
        <w:rPr>
          <w:rFonts w:ascii="Arial" w:hAnsi="Arial" w:cs="Arial"/>
          <w:bCs/>
          <w:sz w:val="24"/>
          <w:szCs w:val="24"/>
        </w:rPr>
        <w:t xml:space="preserve"> de </w:t>
      </w:r>
      <w:r w:rsidR="009C4466">
        <w:rPr>
          <w:rFonts w:ascii="Arial" w:hAnsi="Arial" w:cs="Arial"/>
          <w:bCs/>
          <w:sz w:val="24"/>
          <w:szCs w:val="24"/>
        </w:rPr>
        <w:t>al menos</w:t>
      </w:r>
      <w:r w:rsidRPr="00DD5F36">
        <w:rPr>
          <w:rFonts w:ascii="Arial" w:hAnsi="Arial" w:cs="Arial"/>
          <w:bCs/>
          <w:sz w:val="24"/>
          <w:szCs w:val="24"/>
        </w:rPr>
        <w:t xml:space="preserve"> mil trescientos metros cuadrados, lo que incluye oficinas privadas, áreas compartidas y espacios comunes. Además, se sugiere contar con </w:t>
      </w:r>
      <w:r w:rsidR="009C4466">
        <w:rPr>
          <w:rFonts w:ascii="Arial" w:hAnsi="Arial" w:cs="Arial"/>
          <w:bCs/>
          <w:sz w:val="24"/>
          <w:szCs w:val="24"/>
        </w:rPr>
        <w:t xml:space="preserve">suficientes </w:t>
      </w:r>
      <w:r w:rsidRPr="00DD5F36">
        <w:rPr>
          <w:rFonts w:ascii="Arial" w:hAnsi="Arial" w:cs="Arial"/>
          <w:bCs/>
          <w:sz w:val="24"/>
          <w:szCs w:val="24"/>
        </w:rPr>
        <w:t>cajones de estacionamiento para el uso de magistrados, personal administrativo y público en general.</w:t>
      </w:r>
    </w:p>
    <w:p w14:paraId="05A366F2" w14:textId="08D8FB0B" w:rsidR="006E68F4" w:rsidRPr="00DD5F36" w:rsidRDefault="006E68F4" w:rsidP="00DB19FA">
      <w:pPr>
        <w:spacing w:before="120" w:after="120" w:line="360" w:lineRule="auto"/>
        <w:jc w:val="both"/>
        <w:rPr>
          <w:rFonts w:ascii="Century Gothic" w:hAnsi="Century Gothic" w:cs="Arial"/>
          <w:bCs/>
          <w:sz w:val="24"/>
          <w:szCs w:val="24"/>
        </w:rPr>
      </w:pPr>
      <w:r>
        <w:rPr>
          <w:rFonts w:ascii="Arial" w:hAnsi="Arial" w:cs="Arial"/>
          <w:bCs/>
          <w:sz w:val="24"/>
          <w:szCs w:val="24"/>
        </w:rPr>
        <w:t>En conclusión, este Pleno considera oportuna la adquisición de un bien inmueble para sede del órgano jurisdiccional, a fin de prestar adecuadamente el servicio de impartición de justicia</w:t>
      </w:r>
      <w:r w:rsidR="009C4466">
        <w:rPr>
          <w:rFonts w:ascii="Arial" w:hAnsi="Arial" w:cs="Arial"/>
          <w:bCs/>
          <w:sz w:val="24"/>
          <w:szCs w:val="24"/>
        </w:rPr>
        <w:t xml:space="preserve"> y </w:t>
      </w:r>
      <w:r w:rsidR="009C4466" w:rsidRPr="00DD5F36">
        <w:rPr>
          <w:rFonts w:ascii="Arial" w:hAnsi="Arial" w:cs="Arial"/>
          <w:bCs/>
          <w:sz w:val="24"/>
          <w:szCs w:val="24"/>
        </w:rPr>
        <w:t>cumplir con las obligaciones constitucionales encomendadas</w:t>
      </w:r>
      <w:r>
        <w:rPr>
          <w:rFonts w:ascii="Arial" w:hAnsi="Arial" w:cs="Arial"/>
          <w:bCs/>
          <w:sz w:val="24"/>
          <w:szCs w:val="24"/>
        </w:rPr>
        <w:t xml:space="preserve">; para lo anterior, deben hacerse los movimientos o ajustes presupuestales pertinentes que doten de suficiencia </w:t>
      </w:r>
      <w:r w:rsidR="00051000">
        <w:rPr>
          <w:rFonts w:ascii="Arial" w:hAnsi="Arial" w:cs="Arial"/>
          <w:bCs/>
          <w:sz w:val="24"/>
          <w:szCs w:val="24"/>
        </w:rPr>
        <w:t>económica para el efecto.</w:t>
      </w:r>
    </w:p>
    <w:p w14:paraId="12A3271D" w14:textId="71649176" w:rsidR="00477C8A" w:rsidRDefault="00983E98" w:rsidP="00DB19FA">
      <w:pPr>
        <w:spacing w:line="360" w:lineRule="auto"/>
        <w:jc w:val="both"/>
        <w:rPr>
          <w:rFonts w:ascii="Arial" w:hAnsi="Arial" w:cs="Arial"/>
          <w:bCs/>
          <w:sz w:val="24"/>
          <w:szCs w:val="24"/>
        </w:rPr>
      </w:pPr>
      <w:r>
        <w:rPr>
          <w:rFonts w:ascii="Arial" w:hAnsi="Arial" w:cs="Arial"/>
          <w:b/>
          <w:sz w:val="24"/>
          <w:szCs w:val="24"/>
        </w:rPr>
        <w:lastRenderedPageBreak/>
        <w:t>VI</w:t>
      </w:r>
      <w:r w:rsidR="008E2B62">
        <w:rPr>
          <w:rFonts w:ascii="Arial" w:hAnsi="Arial" w:cs="Arial"/>
          <w:b/>
          <w:sz w:val="24"/>
          <w:szCs w:val="24"/>
        </w:rPr>
        <w:t>I</w:t>
      </w:r>
      <w:r>
        <w:rPr>
          <w:rFonts w:ascii="Arial" w:hAnsi="Arial" w:cs="Arial"/>
          <w:b/>
          <w:sz w:val="24"/>
          <w:szCs w:val="24"/>
        </w:rPr>
        <w:t xml:space="preserve">. </w:t>
      </w:r>
      <w:r w:rsidR="00477C8A">
        <w:rPr>
          <w:rFonts w:ascii="Arial" w:hAnsi="Arial" w:cs="Arial"/>
          <w:b/>
          <w:sz w:val="24"/>
          <w:szCs w:val="24"/>
        </w:rPr>
        <w:t xml:space="preserve">Requerimientos en materia de infraestructura del Tribunal. </w:t>
      </w:r>
      <w:r w:rsidR="00477C8A">
        <w:rPr>
          <w:rFonts w:ascii="Arial" w:hAnsi="Arial" w:cs="Arial"/>
          <w:bCs/>
          <w:sz w:val="24"/>
          <w:szCs w:val="24"/>
        </w:rPr>
        <w:t>En cumplimiento a lo previsto</w:t>
      </w:r>
      <w:r w:rsidR="00392522">
        <w:rPr>
          <w:rFonts w:ascii="Arial" w:hAnsi="Arial" w:cs="Arial"/>
          <w:bCs/>
          <w:sz w:val="24"/>
          <w:szCs w:val="24"/>
        </w:rPr>
        <w:t xml:space="preserve"> </w:t>
      </w:r>
      <w:r w:rsidR="00F16EBB">
        <w:rPr>
          <w:rFonts w:ascii="Arial" w:hAnsi="Arial" w:cs="Arial"/>
          <w:bCs/>
          <w:sz w:val="24"/>
          <w:szCs w:val="24"/>
        </w:rPr>
        <w:t>en los</w:t>
      </w:r>
      <w:r w:rsidR="00392522">
        <w:rPr>
          <w:rFonts w:ascii="Arial" w:hAnsi="Arial" w:cs="Arial"/>
          <w:bCs/>
          <w:sz w:val="24"/>
          <w:szCs w:val="24"/>
        </w:rPr>
        <w:t xml:space="preserve"> artículo</w:t>
      </w:r>
      <w:r w:rsidR="00F16EBB">
        <w:rPr>
          <w:rFonts w:ascii="Arial" w:hAnsi="Arial" w:cs="Arial"/>
          <w:bCs/>
          <w:sz w:val="24"/>
          <w:szCs w:val="24"/>
        </w:rPr>
        <w:t>s, 1, párrafo quinto, y</w:t>
      </w:r>
      <w:r w:rsidR="00392522">
        <w:rPr>
          <w:rFonts w:ascii="Arial" w:hAnsi="Arial" w:cs="Arial"/>
          <w:bCs/>
          <w:sz w:val="24"/>
          <w:szCs w:val="24"/>
        </w:rPr>
        <w:t xml:space="preserve"> 7, fracciones I y II</w:t>
      </w:r>
      <w:r w:rsidR="00F16EBB">
        <w:rPr>
          <w:rFonts w:ascii="Arial" w:hAnsi="Arial" w:cs="Arial"/>
          <w:bCs/>
          <w:sz w:val="24"/>
          <w:szCs w:val="24"/>
        </w:rPr>
        <w:t>, de la Ley Orgánica del Tribunal Estatal de Justicia Administrativa, las resoluciones que dicte el tribunal deben cumplir con el principio de máxima publicidad, y las sesiones que celebre deben ser públicas y pueden ser videograbadas.</w:t>
      </w:r>
    </w:p>
    <w:p w14:paraId="60930453" w14:textId="779F8263" w:rsidR="00F16EBB" w:rsidRDefault="00F16EBB" w:rsidP="00DB19FA">
      <w:pPr>
        <w:spacing w:line="360" w:lineRule="auto"/>
        <w:jc w:val="both"/>
        <w:rPr>
          <w:rFonts w:ascii="Arial" w:hAnsi="Arial" w:cs="Arial"/>
          <w:bCs/>
          <w:sz w:val="24"/>
          <w:szCs w:val="24"/>
        </w:rPr>
      </w:pPr>
      <w:r>
        <w:rPr>
          <w:rFonts w:ascii="Arial" w:hAnsi="Arial" w:cs="Arial"/>
          <w:bCs/>
          <w:sz w:val="24"/>
          <w:szCs w:val="24"/>
        </w:rPr>
        <w:t xml:space="preserve">Así, ha sido práctica del órgano transmitir sus sesiones en vivo la mayoría; sin embargo, la falta de equipamiento óptimo o </w:t>
      </w:r>
      <w:r w:rsidR="008E2B62">
        <w:rPr>
          <w:rFonts w:ascii="Arial" w:hAnsi="Arial" w:cs="Arial"/>
          <w:bCs/>
          <w:sz w:val="24"/>
          <w:szCs w:val="24"/>
        </w:rPr>
        <w:t>actualizado</w:t>
      </w:r>
      <w:r>
        <w:rPr>
          <w:rFonts w:ascii="Arial" w:hAnsi="Arial" w:cs="Arial"/>
          <w:bCs/>
          <w:sz w:val="24"/>
          <w:szCs w:val="24"/>
        </w:rPr>
        <w:t xml:space="preserve"> no permite siempre hacer dicha transmisión, aunado a que la calidad del audio no es la adecuada para ello.</w:t>
      </w:r>
    </w:p>
    <w:p w14:paraId="47A4BCF7" w14:textId="5E2D6E86" w:rsidR="00477C8A" w:rsidRPr="008E2B62" w:rsidRDefault="008E2B62" w:rsidP="00DB19FA">
      <w:pPr>
        <w:spacing w:line="360" w:lineRule="auto"/>
        <w:jc w:val="both"/>
        <w:rPr>
          <w:rFonts w:ascii="Arial" w:hAnsi="Arial" w:cs="Arial"/>
          <w:bCs/>
          <w:sz w:val="24"/>
          <w:szCs w:val="24"/>
        </w:rPr>
      </w:pPr>
      <w:r>
        <w:rPr>
          <w:rFonts w:ascii="Arial" w:hAnsi="Arial" w:cs="Arial"/>
          <w:bCs/>
          <w:sz w:val="24"/>
          <w:szCs w:val="24"/>
        </w:rPr>
        <w:t>En tal virtud</w:t>
      </w:r>
      <w:r w:rsidR="00F16EBB">
        <w:rPr>
          <w:rFonts w:ascii="Arial" w:hAnsi="Arial" w:cs="Arial"/>
          <w:bCs/>
          <w:sz w:val="24"/>
          <w:szCs w:val="24"/>
        </w:rPr>
        <w:t>, se considera pertinente que</w:t>
      </w:r>
      <w:r>
        <w:rPr>
          <w:rFonts w:ascii="Arial" w:hAnsi="Arial" w:cs="Arial"/>
          <w:bCs/>
          <w:sz w:val="24"/>
          <w:szCs w:val="24"/>
        </w:rPr>
        <w:t>,</w:t>
      </w:r>
      <w:r w:rsidR="00F16EBB">
        <w:rPr>
          <w:rFonts w:ascii="Arial" w:hAnsi="Arial" w:cs="Arial"/>
          <w:bCs/>
          <w:sz w:val="24"/>
          <w:szCs w:val="24"/>
        </w:rPr>
        <w:t xml:space="preserve"> en la reclasificación de cuentas y adecuación presupuestal, se considere la dotación de suficiencia presupuestal para la adquisición del equipo audiovisual que cumpla con los requerimientos a fin de dar cumplimiento </w:t>
      </w:r>
      <w:r>
        <w:rPr>
          <w:rFonts w:ascii="Arial" w:hAnsi="Arial" w:cs="Arial"/>
          <w:bCs/>
          <w:sz w:val="24"/>
          <w:szCs w:val="24"/>
        </w:rPr>
        <w:t>a la normativa y principios que rigen la función jurisdiccional de este Tribunal.</w:t>
      </w:r>
    </w:p>
    <w:p w14:paraId="722CA0D2" w14:textId="34D2B453" w:rsidR="00983E98" w:rsidRDefault="00CF284B" w:rsidP="00DB19FA">
      <w:pPr>
        <w:spacing w:line="360" w:lineRule="auto"/>
        <w:jc w:val="both"/>
        <w:rPr>
          <w:rFonts w:ascii="Arial" w:hAnsi="Arial" w:cs="Arial"/>
          <w:bCs/>
          <w:sz w:val="24"/>
          <w:szCs w:val="24"/>
          <w:lang w:val="es-ES"/>
        </w:rPr>
      </w:pPr>
      <w:r>
        <w:rPr>
          <w:rFonts w:ascii="Arial" w:hAnsi="Arial" w:cs="Arial"/>
          <w:b/>
          <w:sz w:val="24"/>
          <w:szCs w:val="24"/>
        </w:rPr>
        <w:t xml:space="preserve">VIII. </w:t>
      </w:r>
      <w:r w:rsidR="001E1510">
        <w:rPr>
          <w:rFonts w:ascii="Arial" w:hAnsi="Arial" w:cs="Arial"/>
          <w:b/>
          <w:sz w:val="24"/>
          <w:szCs w:val="24"/>
        </w:rPr>
        <w:t>R</w:t>
      </w:r>
      <w:r w:rsidR="006E68F4">
        <w:rPr>
          <w:rFonts w:ascii="Arial" w:hAnsi="Arial" w:cs="Arial"/>
          <w:b/>
          <w:sz w:val="24"/>
          <w:szCs w:val="24"/>
        </w:rPr>
        <w:t>eclasificación de cuentas y adecuaciones presupuestales</w:t>
      </w:r>
      <w:r w:rsidR="00983E98">
        <w:rPr>
          <w:rFonts w:ascii="Arial" w:hAnsi="Arial" w:cs="Arial"/>
          <w:b/>
          <w:sz w:val="24"/>
          <w:szCs w:val="24"/>
        </w:rPr>
        <w:t xml:space="preserve">. </w:t>
      </w:r>
      <w:r w:rsidR="00983E98">
        <w:rPr>
          <w:rFonts w:ascii="Arial" w:hAnsi="Arial" w:cs="Arial"/>
          <w:bCs/>
          <w:sz w:val="24"/>
          <w:szCs w:val="24"/>
        </w:rPr>
        <w:t xml:space="preserve">Como se indicó con anterioridad, el Tribunal tiene la posibilidad legal de </w:t>
      </w:r>
      <w:r w:rsidR="00983E98" w:rsidRPr="006A3047">
        <w:rPr>
          <w:rFonts w:ascii="Arial" w:hAnsi="Arial" w:cs="Arial"/>
          <w:bCs/>
          <w:sz w:val="24"/>
          <w:szCs w:val="24"/>
          <w:lang w:val="es-ES"/>
        </w:rPr>
        <w:t>autorizar las adecuaciones presupuestarias necesarias sin requerir la autorización de la Secretaría de Hacienda</w:t>
      </w:r>
      <w:r w:rsidR="00983E98">
        <w:rPr>
          <w:rFonts w:ascii="Arial" w:hAnsi="Arial" w:cs="Arial"/>
          <w:bCs/>
          <w:sz w:val="24"/>
          <w:szCs w:val="24"/>
          <w:lang w:val="es-ES"/>
        </w:rPr>
        <w:t>, siempre que se haga la justificación pertinente y que la adecuación se encuentre también dentro del marco legal aplicable.</w:t>
      </w:r>
    </w:p>
    <w:p w14:paraId="265F8AE5" w14:textId="1BAD9398" w:rsidR="00983E98" w:rsidRPr="007B757A" w:rsidRDefault="006E68F4" w:rsidP="00DB19FA">
      <w:pPr>
        <w:spacing w:line="360" w:lineRule="auto"/>
        <w:jc w:val="both"/>
        <w:rPr>
          <w:rFonts w:ascii="Arial" w:hAnsi="Arial" w:cs="Arial"/>
          <w:bCs/>
          <w:sz w:val="24"/>
          <w:szCs w:val="24"/>
        </w:rPr>
      </w:pPr>
      <w:r>
        <w:rPr>
          <w:rFonts w:ascii="Arial" w:hAnsi="Arial" w:cs="Arial"/>
          <w:bCs/>
          <w:sz w:val="24"/>
          <w:szCs w:val="24"/>
        </w:rPr>
        <w:t>Así</w:t>
      </w:r>
      <w:r w:rsidR="00051000">
        <w:rPr>
          <w:rFonts w:ascii="Arial" w:hAnsi="Arial" w:cs="Arial"/>
          <w:bCs/>
          <w:sz w:val="24"/>
          <w:szCs w:val="24"/>
        </w:rPr>
        <w:t xml:space="preserve">, según lo informado a la Presidencia del Tribunal por la Coordinación Administrativa mediante oficio TEJA-CA-201-2024, se señaló el importe </w:t>
      </w:r>
      <w:r w:rsidR="007B757A">
        <w:rPr>
          <w:rFonts w:ascii="Arial" w:hAnsi="Arial" w:cs="Arial"/>
          <w:bCs/>
          <w:sz w:val="24"/>
          <w:szCs w:val="24"/>
        </w:rPr>
        <w:t xml:space="preserve">de recursos </w:t>
      </w:r>
      <w:r w:rsidR="00051000">
        <w:rPr>
          <w:rFonts w:ascii="Arial" w:hAnsi="Arial" w:cs="Arial"/>
          <w:bCs/>
          <w:sz w:val="24"/>
          <w:szCs w:val="24"/>
        </w:rPr>
        <w:t>disponible</w:t>
      </w:r>
      <w:r w:rsidR="007B757A">
        <w:rPr>
          <w:rFonts w:ascii="Arial" w:hAnsi="Arial" w:cs="Arial"/>
          <w:bCs/>
          <w:sz w:val="24"/>
          <w:szCs w:val="24"/>
        </w:rPr>
        <w:t>s</w:t>
      </w:r>
      <w:r w:rsidR="00051000">
        <w:rPr>
          <w:rFonts w:ascii="Arial" w:hAnsi="Arial" w:cs="Arial"/>
          <w:bCs/>
          <w:sz w:val="24"/>
          <w:szCs w:val="24"/>
        </w:rPr>
        <w:t xml:space="preserve"> </w:t>
      </w:r>
      <w:r w:rsidR="007B757A">
        <w:rPr>
          <w:rFonts w:ascii="Arial" w:hAnsi="Arial" w:cs="Arial"/>
          <w:bCs/>
          <w:sz w:val="24"/>
          <w:szCs w:val="24"/>
        </w:rPr>
        <w:t xml:space="preserve">en el presente ejercicio fiscal. Dicho importe, excluye el rubro de </w:t>
      </w:r>
      <w:r w:rsidR="007B757A" w:rsidRPr="007B757A">
        <w:rPr>
          <w:rFonts w:ascii="Arial" w:hAnsi="Arial" w:cs="Arial"/>
          <w:bCs/>
          <w:i/>
          <w:iCs/>
          <w:sz w:val="24"/>
          <w:szCs w:val="24"/>
        </w:rPr>
        <w:t>acreedores</w:t>
      </w:r>
      <w:r w:rsidR="007B757A">
        <w:rPr>
          <w:rFonts w:ascii="Arial" w:hAnsi="Arial" w:cs="Arial"/>
          <w:bCs/>
          <w:sz w:val="24"/>
          <w:szCs w:val="24"/>
        </w:rPr>
        <w:t xml:space="preserve">, </w:t>
      </w:r>
      <w:r w:rsidR="007B757A" w:rsidRPr="007B757A">
        <w:rPr>
          <w:rFonts w:ascii="Arial" w:hAnsi="Arial" w:cs="Arial"/>
          <w:bCs/>
          <w:i/>
          <w:iCs/>
          <w:sz w:val="24"/>
          <w:szCs w:val="24"/>
        </w:rPr>
        <w:t>impuestos por pagar</w:t>
      </w:r>
      <w:r w:rsidR="007B757A">
        <w:rPr>
          <w:rFonts w:ascii="Arial" w:hAnsi="Arial" w:cs="Arial"/>
          <w:bCs/>
          <w:i/>
          <w:iCs/>
          <w:sz w:val="24"/>
          <w:szCs w:val="24"/>
        </w:rPr>
        <w:t xml:space="preserve"> </w:t>
      </w:r>
      <w:r w:rsidR="007B757A">
        <w:rPr>
          <w:rFonts w:ascii="Arial" w:hAnsi="Arial" w:cs="Arial"/>
          <w:bCs/>
          <w:sz w:val="24"/>
          <w:szCs w:val="24"/>
        </w:rPr>
        <w:t xml:space="preserve">y </w:t>
      </w:r>
      <w:r w:rsidR="007B757A">
        <w:rPr>
          <w:rFonts w:ascii="Arial" w:hAnsi="Arial" w:cs="Arial"/>
          <w:bCs/>
          <w:i/>
          <w:iCs/>
          <w:sz w:val="24"/>
          <w:szCs w:val="24"/>
        </w:rPr>
        <w:t>prestaciones laborales.</w:t>
      </w:r>
    </w:p>
    <w:p w14:paraId="4C765C7C" w14:textId="59333674" w:rsidR="00051000" w:rsidRDefault="007B757A" w:rsidP="00DB19FA">
      <w:pPr>
        <w:spacing w:line="360" w:lineRule="auto"/>
        <w:jc w:val="both"/>
        <w:rPr>
          <w:rFonts w:ascii="Arial" w:hAnsi="Arial" w:cs="Arial"/>
          <w:bCs/>
          <w:sz w:val="24"/>
          <w:szCs w:val="24"/>
        </w:rPr>
      </w:pPr>
      <w:r>
        <w:rPr>
          <w:rFonts w:ascii="Arial" w:hAnsi="Arial" w:cs="Arial"/>
          <w:bCs/>
          <w:sz w:val="24"/>
          <w:szCs w:val="24"/>
        </w:rPr>
        <w:t>Luego, el importe disponible, incluye recurso destinado para:</w:t>
      </w:r>
    </w:p>
    <w:p w14:paraId="16A9A556" w14:textId="059C904E" w:rsidR="007B757A" w:rsidRDefault="007B757A" w:rsidP="007B757A">
      <w:pPr>
        <w:pStyle w:val="Prrafodelista"/>
        <w:numPr>
          <w:ilvl w:val="0"/>
          <w:numId w:val="3"/>
        </w:numPr>
        <w:spacing w:line="360" w:lineRule="auto"/>
        <w:jc w:val="both"/>
        <w:rPr>
          <w:rFonts w:ascii="Arial" w:hAnsi="Arial" w:cs="Arial"/>
          <w:bCs/>
        </w:rPr>
      </w:pPr>
      <w:r>
        <w:rPr>
          <w:rFonts w:ascii="Arial" w:hAnsi="Arial" w:cs="Arial"/>
          <w:bCs/>
        </w:rPr>
        <w:t>Mobiliario y equipo de oficina (51101)</w:t>
      </w:r>
    </w:p>
    <w:p w14:paraId="447ED89A" w14:textId="470B79C2" w:rsidR="007B757A" w:rsidRDefault="007B757A" w:rsidP="007B757A">
      <w:pPr>
        <w:pStyle w:val="Prrafodelista"/>
        <w:numPr>
          <w:ilvl w:val="0"/>
          <w:numId w:val="3"/>
        </w:numPr>
        <w:spacing w:line="360" w:lineRule="auto"/>
        <w:jc w:val="both"/>
        <w:rPr>
          <w:rFonts w:ascii="Arial" w:hAnsi="Arial" w:cs="Arial"/>
          <w:bCs/>
        </w:rPr>
      </w:pPr>
      <w:r>
        <w:rPr>
          <w:rFonts w:ascii="Arial" w:hAnsi="Arial" w:cs="Arial"/>
          <w:bCs/>
        </w:rPr>
        <w:t>Equipo de cómputo (51501)</w:t>
      </w:r>
    </w:p>
    <w:p w14:paraId="48EB3F03" w14:textId="3D086CF0" w:rsidR="007B757A" w:rsidRDefault="007B757A" w:rsidP="007B757A">
      <w:pPr>
        <w:pStyle w:val="Prrafodelista"/>
        <w:numPr>
          <w:ilvl w:val="0"/>
          <w:numId w:val="3"/>
        </w:numPr>
        <w:spacing w:line="360" w:lineRule="auto"/>
        <w:jc w:val="both"/>
        <w:rPr>
          <w:rFonts w:ascii="Arial" w:hAnsi="Arial" w:cs="Arial"/>
          <w:bCs/>
        </w:rPr>
      </w:pPr>
      <w:r>
        <w:rPr>
          <w:rFonts w:ascii="Arial" w:hAnsi="Arial" w:cs="Arial"/>
          <w:bCs/>
        </w:rPr>
        <w:t xml:space="preserve">Otros mobiliarios  y equipo de administración </w:t>
      </w:r>
      <w:r w:rsidR="00583F83">
        <w:rPr>
          <w:rFonts w:ascii="Arial" w:hAnsi="Arial" w:cs="Arial"/>
          <w:bCs/>
        </w:rPr>
        <w:t>(</w:t>
      </w:r>
      <w:r>
        <w:rPr>
          <w:rFonts w:ascii="Arial" w:hAnsi="Arial" w:cs="Arial"/>
          <w:bCs/>
        </w:rPr>
        <w:t>51901</w:t>
      </w:r>
      <w:r w:rsidR="00583F83">
        <w:rPr>
          <w:rFonts w:ascii="Arial" w:hAnsi="Arial" w:cs="Arial"/>
          <w:bCs/>
        </w:rPr>
        <w:t>)</w:t>
      </w:r>
    </w:p>
    <w:p w14:paraId="039C6CA7" w14:textId="005091C0" w:rsidR="007B757A" w:rsidRDefault="007B757A" w:rsidP="007B757A">
      <w:pPr>
        <w:pStyle w:val="Prrafodelista"/>
        <w:numPr>
          <w:ilvl w:val="0"/>
          <w:numId w:val="3"/>
        </w:numPr>
        <w:spacing w:line="360" w:lineRule="auto"/>
        <w:jc w:val="both"/>
        <w:rPr>
          <w:rFonts w:ascii="Arial" w:hAnsi="Arial" w:cs="Arial"/>
          <w:bCs/>
        </w:rPr>
      </w:pPr>
      <w:r>
        <w:rPr>
          <w:rFonts w:ascii="Arial" w:hAnsi="Arial" w:cs="Arial"/>
          <w:bCs/>
        </w:rPr>
        <w:t>Equipos y aparatos audiovisuales (52101)</w:t>
      </w:r>
    </w:p>
    <w:p w14:paraId="348BAC16" w14:textId="63C7ABB0" w:rsidR="007B757A" w:rsidRDefault="007B757A" w:rsidP="007B757A">
      <w:pPr>
        <w:pStyle w:val="Prrafodelista"/>
        <w:numPr>
          <w:ilvl w:val="0"/>
          <w:numId w:val="3"/>
        </w:numPr>
        <w:spacing w:line="360" w:lineRule="auto"/>
        <w:jc w:val="both"/>
        <w:rPr>
          <w:rFonts w:ascii="Arial" w:hAnsi="Arial" w:cs="Arial"/>
          <w:bCs/>
        </w:rPr>
      </w:pPr>
      <w:r>
        <w:rPr>
          <w:rFonts w:ascii="Arial" w:hAnsi="Arial" w:cs="Arial"/>
          <w:bCs/>
        </w:rPr>
        <w:t xml:space="preserve">Vehículos y equipo de transporte </w:t>
      </w:r>
      <w:r w:rsidR="00583F83">
        <w:rPr>
          <w:rFonts w:ascii="Arial" w:hAnsi="Arial" w:cs="Arial"/>
          <w:bCs/>
        </w:rPr>
        <w:t>(54101)</w:t>
      </w:r>
    </w:p>
    <w:p w14:paraId="50539506" w14:textId="1F698FCB" w:rsidR="007B757A" w:rsidRDefault="007B757A" w:rsidP="007B757A">
      <w:pPr>
        <w:pStyle w:val="Prrafodelista"/>
        <w:numPr>
          <w:ilvl w:val="0"/>
          <w:numId w:val="3"/>
        </w:numPr>
        <w:spacing w:line="360" w:lineRule="auto"/>
        <w:jc w:val="both"/>
        <w:rPr>
          <w:rFonts w:ascii="Arial" w:hAnsi="Arial" w:cs="Arial"/>
          <w:bCs/>
        </w:rPr>
      </w:pPr>
      <w:r>
        <w:rPr>
          <w:rFonts w:ascii="Arial" w:hAnsi="Arial" w:cs="Arial"/>
          <w:bCs/>
        </w:rPr>
        <w:t>Sistemas de climatización</w:t>
      </w:r>
      <w:r w:rsidR="00583F83">
        <w:rPr>
          <w:rFonts w:ascii="Arial" w:hAnsi="Arial" w:cs="Arial"/>
          <w:bCs/>
        </w:rPr>
        <w:t xml:space="preserve"> (56401)</w:t>
      </w:r>
    </w:p>
    <w:p w14:paraId="5D4F8A1F" w14:textId="7A250F64" w:rsidR="007B757A" w:rsidRDefault="007B757A" w:rsidP="007B757A">
      <w:pPr>
        <w:pStyle w:val="Prrafodelista"/>
        <w:numPr>
          <w:ilvl w:val="0"/>
          <w:numId w:val="3"/>
        </w:numPr>
        <w:spacing w:line="360" w:lineRule="auto"/>
        <w:jc w:val="both"/>
        <w:rPr>
          <w:rFonts w:ascii="Arial" w:hAnsi="Arial" w:cs="Arial"/>
          <w:bCs/>
        </w:rPr>
      </w:pPr>
      <w:r>
        <w:rPr>
          <w:rFonts w:ascii="Arial" w:hAnsi="Arial" w:cs="Arial"/>
          <w:bCs/>
        </w:rPr>
        <w:lastRenderedPageBreak/>
        <w:t>Otros equipos</w:t>
      </w:r>
      <w:r w:rsidR="00583F83">
        <w:rPr>
          <w:rFonts w:ascii="Arial" w:hAnsi="Arial" w:cs="Arial"/>
          <w:bCs/>
        </w:rPr>
        <w:t xml:space="preserve"> (56901)</w:t>
      </w:r>
    </w:p>
    <w:p w14:paraId="656B9BDA" w14:textId="6CA5C284" w:rsidR="00583F83" w:rsidRPr="00583F83" w:rsidRDefault="00583F83" w:rsidP="00583F83">
      <w:pPr>
        <w:pStyle w:val="Prrafodelista"/>
        <w:numPr>
          <w:ilvl w:val="0"/>
          <w:numId w:val="3"/>
        </w:numPr>
        <w:spacing w:line="360" w:lineRule="auto"/>
        <w:jc w:val="both"/>
        <w:rPr>
          <w:rFonts w:ascii="Arial" w:hAnsi="Arial" w:cs="Arial"/>
          <w:bCs/>
        </w:rPr>
      </w:pPr>
      <w:r>
        <w:rPr>
          <w:rFonts w:ascii="Arial" w:hAnsi="Arial" w:cs="Arial"/>
          <w:bCs/>
        </w:rPr>
        <w:t>Adquisición de inmueble (58301)</w:t>
      </w:r>
    </w:p>
    <w:p w14:paraId="6071D263" w14:textId="121C5EC0" w:rsidR="007B757A" w:rsidRDefault="007B757A" w:rsidP="00583F83">
      <w:pPr>
        <w:pStyle w:val="Prrafodelista"/>
        <w:numPr>
          <w:ilvl w:val="0"/>
          <w:numId w:val="3"/>
        </w:numPr>
        <w:spacing w:before="100" w:beforeAutospacing="1" w:after="100" w:afterAutospacing="1" w:line="360" w:lineRule="auto"/>
        <w:jc w:val="both"/>
        <w:rPr>
          <w:rFonts w:ascii="Arial" w:hAnsi="Arial" w:cs="Arial"/>
          <w:bCs/>
        </w:rPr>
      </w:pPr>
      <w:r>
        <w:rPr>
          <w:rFonts w:ascii="Arial" w:hAnsi="Arial" w:cs="Arial"/>
          <w:bCs/>
        </w:rPr>
        <w:t xml:space="preserve">Software </w:t>
      </w:r>
      <w:r w:rsidR="00583F83">
        <w:rPr>
          <w:rFonts w:ascii="Arial" w:hAnsi="Arial" w:cs="Arial"/>
          <w:bCs/>
        </w:rPr>
        <w:t>(59101)</w:t>
      </w:r>
    </w:p>
    <w:p w14:paraId="31CA657B" w14:textId="27F38E4D" w:rsidR="00051000" w:rsidRDefault="00CF284B" w:rsidP="00583F83">
      <w:pPr>
        <w:spacing w:before="100" w:beforeAutospacing="1" w:after="100" w:afterAutospacing="1" w:line="360" w:lineRule="auto"/>
        <w:jc w:val="both"/>
        <w:rPr>
          <w:rFonts w:ascii="Arial" w:hAnsi="Arial" w:cs="Arial"/>
          <w:bCs/>
          <w:sz w:val="24"/>
          <w:szCs w:val="24"/>
        </w:rPr>
      </w:pPr>
      <w:r w:rsidRPr="00CF284B">
        <w:rPr>
          <w:rFonts w:ascii="Arial" w:hAnsi="Arial" w:cs="Arial"/>
          <w:b/>
          <w:sz w:val="24"/>
          <w:szCs w:val="24"/>
        </w:rPr>
        <w:t>VIII.1.</w:t>
      </w:r>
      <w:r>
        <w:rPr>
          <w:rFonts w:ascii="Arial" w:hAnsi="Arial" w:cs="Arial"/>
          <w:bCs/>
          <w:sz w:val="24"/>
          <w:szCs w:val="24"/>
        </w:rPr>
        <w:t xml:space="preserve"> </w:t>
      </w:r>
      <w:r w:rsidR="007B757A">
        <w:rPr>
          <w:rFonts w:ascii="Arial" w:hAnsi="Arial" w:cs="Arial"/>
          <w:bCs/>
          <w:sz w:val="24"/>
          <w:szCs w:val="24"/>
        </w:rPr>
        <w:t>Respecto de</w:t>
      </w:r>
      <w:r w:rsidR="00583F83">
        <w:rPr>
          <w:rFonts w:ascii="Arial" w:hAnsi="Arial" w:cs="Arial"/>
          <w:bCs/>
          <w:sz w:val="24"/>
          <w:szCs w:val="24"/>
        </w:rPr>
        <w:t xml:space="preserve"> </w:t>
      </w:r>
      <w:r w:rsidR="007B757A">
        <w:rPr>
          <w:rFonts w:ascii="Arial" w:hAnsi="Arial" w:cs="Arial"/>
          <w:bCs/>
          <w:sz w:val="24"/>
          <w:szCs w:val="24"/>
        </w:rPr>
        <w:t>l</w:t>
      </w:r>
      <w:r w:rsidR="00583F83">
        <w:rPr>
          <w:rFonts w:ascii="Arial" w:hAnsi="Arial" w:cs="Arial"/>
          <w:bCs/>
          <w:sz w:val="24"/>
          <w:szCs w:val="24"/>
        </w:rPr>
        <w:t>a cuenta o</w:t>
      </w:r>
      <w:r w:rsidR="007B757A">
        <w:rPr>
          <w:rFonts w:ascii="Arial" w:hAnsi="Arial" w:cs="Arial"/>
          <w:bCs/>
          <w:sz w:val="24"/>
          <w:szCs w:val="24"/>
        </w:rPr>
        <w:t xml:space="preserve"> rubro </w:t>
      </w:r>
      <w:r w:rsidR="007B757A" w:rsidRPr="00583F83">
        <w:rPr>
          <w:rFonts w:ascii="Arial" w:hAnsi="Arial" w:cs="Arial"/>
          <w:bCs/>
          <w:i/>
          <w:iCs/>
          <w:sz w:val="24"/>
          <w:szCs w:val="24"/>
        </w:rPr>
        <w:t>Adquisición de inmueble</w:t>
      </w:r>
      <w:r w:rsidR="007B757A">
        <w:rPr>
          <w:rFonts w:ascii="Arial" w:hAnsi="Arial" w:cs="Arial"/>
          <w:bCs/>
          <w:sz w:val="24"/>
          <w:szCs w:val="24"/>
        </w:rPr>
        <w:t xml:space="preserve">, </w:t>
      </w:r>
      <w:r w:rsidR="00583F83">
        <w:rPr>
          <w:rFonts w:ascii="Arial" w:hAnsi="Arial" w:cs="Arial"/>
          <w:bCs/>
          <w:sz w:val="24"/>
          <w:szCs w:val="24"/>
        </w:rPr>
        <w:t>esta tiene un monto de $30,000,000.00 (treinta millones de pesos 00/100 m.n.), el cual resulta insuficiente dadas las necesidades del Tribunal y los precios de mercado para edificios que las cubran.</w:t>
      </w:r>
    </w:p>
    <w:p w14:paraId="54DDE946" w14:textId="24C9CF65" w:rsidR="00583F83" w:rsidRDefault="00583F83" w:rsidP="00583F83">
      <w:pPr>
        <w:spacing w:before="100" w:beforeAutospacing="1" w:after="100" w:afterAutospacing="1" w:line="360" w:lineRule="auto"/>
        <w:jc w:val="both"/>
        <w:rPr>
          <w:rFonts w:ascii="Arial" w:hAnsi="Arial" w:cs="Arial"/>
          <w:bCs/>
          <w:sz w:val="24"/>
          <w:szCs w:val="24"/>
        </w:rPr>
      </w:pPr>
      <w:r>
        <w:rPr>
          <w:rFonts w:ascii="Arial" w:hAnsi="Arial" w:cs="Arial"/>
          <w:bCs/>
          <w:sz w:val="24"/>
          <w:szCs w:val="24"/>
        </w:rPr>
        <w:t xml:space="preserve">Por lo tanto, este Pleno estima </w:t>
      </w:r>
      <w:r w:rsidR="00D81367">
        <w:rPr>
          <w:rFonts w:ascii="Arial" w:hAnsi="Arial" w:cs="Arial"/>
          <w:bCs/>
          <w:sz w:val="24"/>
          <w:szCs w:val="24"/>
        </w:rPr>
        <w:t>procedente</w:t>
      </w:r>
      <w:r>
        <w:rPr>
          <w:rFonts w:ascii="Arial" w:hAnsi="Arial" w:cs="Arial"/>
          <w:bCs/>
          <w:sz w:val="24"/>
          <w:szCs w:val="24"/>
        </w:rPr>
        <w:t xml:space="preserve">, para dotar de suficiencia presupuestal al rubro de </w:t>
      </w:r>
      <w:r>
        <w:rPr>
          <w:rFonts w:ascii="Arial" w:hAnsi="Arial" w:cs="Arial"/>
          <w:bCs/>
          <w:i/>
          <w:iCs/>
          <w:sz w:val="24"/>
          <w:szCs w:val="24"/>
        </w:rPr>
        <w:t>Adquisición de inmueble</w:t>
      </w:r>
      <w:r>
        <w:rPr>
          <w:rFonts w:ascii="Arial" w:hAnsi="Arial" w:cs="Arial"/>
          <w:bCs/>
          <w:sz w:val="24"/>
          <w:szCs w:val="24"/>
        </w:rPr>
        <w:t xml:space="preserve">, </w:t>
      </w:r>
      <w:r w:rsidR="00230BA2">
        <w:rPr>
          <w:rFonts w:ascii="Arial" w:hAnsi="Arial" w:cs="Arial"/>
          <w:bCs/>
          <w:sz w:val="24"/>
          <w:szCs w:val="24"/>
        </w:rPr>
        <w:t>la</w:t>
      </w:r>
      <w:r w:rsidR="003715B9">
        <w:rPr>
          <w:rFonts w:ascii="Arial" w:hAnsi="Arial" w:cs="Arial"/>
          <w:bCs/>
          <w:sz w:val="24"/>
          <w:szCs w:val="24"/>
        </w:rPr>
        <w:t xml:space="preserve"> </w:t>
      </w:r>
      <w:r>
        <w:rPr>
          <w:rFonts w:ascii="Arial" w:hAnsi="Arial" w:cs="Arial"/>
          <w:bCs/>
          <w:sz w:val="24"/>
          <w:szCs w:val="24"/>
        </w:rPr>
        <w:t>reclasificación de recursos</w:t>
      </w:r>
      <w:r w:rsidR="003715B9">
        <w:rPr>
          <w:rFonts w:ascii="Arial" w:hAnsi="Arial" w:cs="Arial"/>
          <w:bCs/>
          <w:sz w:val="24"/>
          <w:szCs w:val="24"/>
        </w:rPr>
        <w:t xml:space="preserve"> y</w:t>
      </w:r>
      <w:r>
        <w:rPr>
          <w:rFonts w:ascii="Arial" w:hAnsi="Arial" w:cs="Arial"/>
          <w:bCs/>
          <w:sz w:val="24"/>
          <w:szCs w:val="24"/>
        </w:rPr>
        <w:t xml:space="preserve"> cuentas del Presupuesto de Egresos del Ejercicio Fiscal 2024, para</w:t>
      </w:r>
      <w:r w:rsidR="00D81367">
        <w:rPr>
          <w:rFonts w:ascii="Arial" w:hAnsi="Arial" w:cs="Arial"/>
          <w:bCs/>
          <w:sz w:val="24"/>
          <w:szCs w:val="24"/>
        </w:rPr>
        <w:t xml:space="preserve"> que</w:t>
      </w:r>
      <w:r>
        <w:rPr>
          <w:rFonts w:ascii="Arial" w:hAnsi="Arial" w:cs="Arial"/>
          <w:bCs/>
          <w:sz w:val="24"/>
          <w:szCs w:val="24"/>
        </w:rPr>
        <w:t xml:space="preserve">, sin comprometer la operatividad y compromisos adquiridos, </w:t>
      </w:r>
      <w:r w:rsidR="00D81367">
        <w:rPr>
          <w:rFonts w:ascii="Arial" w:hAnsi="Arial" w:cs="Arial"/>
          <w:bCs/>
          <w:sz w:val="24"/>
          <w:szCs w:val="24"/>
        </w:rPr>
        <w:t xml:space="preserve">se </w:t>
      </w:r>
      <w:r>
        <w:rPr>
          <w:rFonts w:ascii="Arial" w:hAnsi="Arial" w:cs="Arial"/>
          <w:bCs/>
          <w:sz w:val="24"/>
          <w:szCs w:val="24"/>
        </w:rPr>
        <w:t>alcan</w:t>
      </w:r>
      <w:r w:rsidR="00D81367">
        <w:rPr>
          <w:rFonts w:ascii="Arial" w:hAnsi="Arial" w:cs="Arial"/>
          <w:bCs/>
          <w:sz w:val="24"/>
          <w:szCs w:val="24"/>
        </w:rPr>
        <w:t>ce</w:t>
      </w:r>
      <w:r>
        <w:rPr>
          <w:rFonts w:ascii="Arial" w:hAnsi="Arial" w:cs="Arial"/>
          <w:bCs/>
          <w:sz w:val="24"/>
          <w:szCs w:val="24"/>
        </w:rPr>
        <w:t xml:space="preserve"> el monto de </w:t>
      </w:r>
      <w:r w:rsidR="001E1621" w:rsidRPr="00D81367">
        <w:rPr>
          <w:rFonts w:ascii="Arial" w:hAnsi="Arial" w:cs="Arial"/>
          <w:b/>
          <w:sz w:val="24"/>
          <w:szCs w:val="24"/>
        </w:rPr>
        <w:t>$</w:t>
      </w:r>
      <w:r w:rsidR="001E1621">
        <w:rPr>
          <w:rFonts w:ascii="Arial" w:hAnsi="Arial" w:cs="Arial"/>
          <w:b/>
          <w:sz w:val="24"/>
          <w:szCs w:val="24"/>
        </w:rPr>
        <w:t>61</w:t>
      </w:r>
      <w:r w:rsidR="001E1621" w:rsidRPr="00D81367">
        <w:rPr>
          <w:rFonts w:ascii="Arial" w:hAnsi="Arial" w:cs="Arial"/>
          <w:b/>
          <w:sz w:val="24"/>
          <w:szCs w:val="24"/>
        </w:rPr>
        <w:t>,</w:t>
      </w:r>
      <w:r w:rsidR="00C00D7B">
        <w:rPr>
          <w:rFonts w:ascii="Arial" w:hAnsi="Arial" w:cs="Arial"/>
          <w:b/>
          <w:sz w:val="24"/>
          <w:szCs w:val="24"/>
        </w:rPr>
        <w:t>5</w:t>
      </w:r>
      <w:r w:rsidR="000671A7">
        <w:rPr>
          <w:rFonts w:ascii="Arial" w:hAnsi="Arial" w:cs="Arial"/>
          <w:b/>
          <w:sz w:val="24"/>
          <w:szCs w:val="24"/>
        </w:rPr>
        <w:t>00</w:t>
      </w:r>
      <w:r w:rsidR="001E1621" w:rsidRPr="00D81367">
        <w:rPr>
          <w:rFonts w:ascii="Arial" w:hAnsi="Arial" w:cs="Arial"/>
          <w:b/>
          <w:sz w:val="24"/>
          <w:szCs w:val="24"/>
        </w:rPr>
        <w:t>,</w:t>
      </w:r>
      <w:r w:rsidR="000671A7">
        <w:rPr>
          <w:rFonts w:ascii="Arial" w:hAnsi="Arial" w:cs="Arial"/>
          <w:b/>
          <w:sz w:val="24"/>
          <w:szCs w:val="24"/>
        </w:rPr>
        <w:t>000</w:t>
      </w:r>
      <w:r w:rsidR="001E1621" w:rsidRPr="00D81367">
        <w:rPr>
          <w:rFonts w:ascii="Arial" w:hAnsi="Arial" w:cs="Arial"/>
          <w:b/>
          <w:sz w:val="24"/>
          <w:szCs w:val="24"/>
        </w:rPr>
        <w:t>.</w:t>
      </w:r>
      <w:r w:rsidR="000671A7">
        <w:rPr>
          <w:rFonts w:ascii="Arial" w:hAnsi="Arial" w:cs="Arial"/>
          <w:b/>
          <w:sz w:val="24"/>
          <w:szCs w:val="24"/>
        </w:rPr>
        <w:t>00</w:t>
      </w:r>
      <w:r w:rsidR="001E1621" w:rsidRPr="00D81367">
        <w:rPr>
          <w:rFonts w:ascii="Arial" w:hAnsi="Arial" w:cs="Arial"/>
          <w:b/>
          <w:sz w:val="24"/>
          <w:szCs w:val="24"/>
        </w:rPr>
        <w:t xml:space="preserve"> (sesenta y </w:t>
      </w:r>
      <w:r w:rsidR="001E1621">
        <w:rPr>
          <w:rFonts w:ascii="Arial" w:hAnsi="Arial" w:cs="Arial"/>
          <w:b/>
          <w:sz w:val="24"/>
          <w:szCs w:val="24"/>
        </w:rPr>
        <w:t>un</w:t>
      </w:r>
      <w:r w:rsidR="001E1621" w:rsidRPr="00D81367">
        <w:rPr>
          <w:rFonts w:ascii="Arial" w:hAnsi="Arial" w:cs="Arial"/>
          <w:b/>
          <w:sz w:val="24"/>
          <w:szCs w:val="24"/>
        </w:rPr>
        <w:t xml:space="preserve"> millones </w:t>
      </w:r>
      <w:r w:rsidR="00C00D7B">
        <w:rPr>
          <w:rFonts w:ascii="Arial" w:hAnsi="Arial" w:cs="Arial"/>
          <w:b/>
          <w:sz w:val="24"/>
          <w:szCs w:val="24"/>
        </w:rPr>
        <w:t>quin</w:t>
      </w:r>
      <w:r w:rsidR="001E1621" w:rsidRPr="00D81367">
        <w:rPr>
          <w:rFonts w:ascii="Arial" w:hAnsi="Arial" w:cs="Arial"/>
          <w:b/>
          <w:sz w:val="24"/>
          <w:szCs w:val="24"/>
        </w:rPr>
        <w:t>ientos</w:t>
      </w:r>
      <w:r w:rsidR="001E1621">
        <w:rPr>
          <w:rFonts w:ascii="Arial" w:hAnsi="Arial" w:cs="Arial"/>
          <w:b/>
          <w:sz w:val="24"/>
          <w:szCs w:val="24"/>
        </w:rPr>
        <w:t xml:space="preserve"> </w:t>
      </w:r>
      <w:r w:rsidR="001E1621" w:rsidRPr="00D81367">
        <w:rPr>
          <w:rFonts w:ascii="Arial" w:hAnsi="Arial" w:cs="Arial"/>
          <w:b/>
          <w:sz w:val="24"/>
          <w:szCs w:val="24"/>
        </w:rPr>
        <w:t>mil</w:t>
      </w:r>
      <w:r w:rsidR="001E1621">
        <w:rPr>
          <w:rFonts w:ascii="Arial" w:hAnsi="Arial" w:cs="Arial"/>
          <w:b/>
          <w:sz w:val="24"/>
          <w:szCs w:val="24"/>
        </w:rPr>
        <w:t xml:space="preserve"> </w:t>
      </w:r>
      <w:r w:rsidR="001E1621" w:rsidRPr="00D81367">
        <w:rPr>
          <w:rFonts w:ascii="Arial" w:hAnsi="Arial" w:cs="Arial"/>
          <w:b/>
          <w:sz w:val="24"/>
          <w:szCs w:val="24"/>
        </w:rPr>
        <w:t>pesos 00/100 m.n.)</w:t>
      </w:r>
      <w:r w:rsidR="00230BA2">
        <w:rPr>
          <w:rFonts w:ascii="Arial" w:hAnsi="Arial" w:cs="Arial"/>
          <w:bCs/>
          <w:sz w:val="24"/>
          <w:szCs w:val="24"/>
        </w:rPr>
        <w:t>.</w:t>
      </w:r>
      <w:r w:rsidR="00D81367">
        <w:rPr>
          <w:rFonts w:ascii="Arial" w:hAnsi="Arial" w:cs="Arial"/>
          <w:bCs/>
          <w:sz w:val="24"/>
          <w:szCs w:val="24"/>
        </w:rPr>
        <w:t xml:space="preserve"> </w:t>
      </w:r>
    </w:p>
    <w:p w14:paraId="2DF65557" w14:textId="1222065C" w:rsidR="00CF284B" w:rsidRPr="00CF284B" w:rsidRDefault="00CF284B" w:rsidP="00583F83">
      <w:pPr>
        <w:spacing w:before="100" w:beforeAutospacing="1" w:after="100" w:afterAutospacing="1" w:line="360" w:lineRule="auto"/>
        <w:jc w:val="both"/>
        <w:rPr>
          <w:rFonts w:ascii="Arial" w:hAnsi="Arial" w:cs="Arial"/>
          <w:bCs/>
          <w:i/>
          <w:iCs/>
          <w:sz w:val="24"/>
          <w:szCs w:val="24"/>
        </w:rPr>
      </w:pPr>
      <w:r w:rsidRPr="00CF284B">
        <w:rPr>
          <w:rFonts w:ascii="Arial" w:hAnsi="Arial" w:cs="Arial"/>
          <w:b/>
          <w:sz w:val="24"/>
          <w:szCs w:val="24"/>
        </w:rPr>
        <w:t>VIII.2</w:t>
      </w:r>
      <w:r>
        <w:rPr>
          <w:rFonts w:ascii="Arial" w:hAnsi="Arial" w:cs="Arial"/>
          <w:b/>
          <w:sz w:val="24"/>
          <w:szCs w:val="24"/>
        </w:rPr>
        <w:t xml:space="preserve">. </w:t>
      </w:r>
      <w:r>
        <w:rPr>
          <w:rFonts w:ascii="Arial" w:hAnsi="Arial" w:cs="Arial"/>
          <w:bCs/>
          <w:sz w:val="24"/>
          <w:szCs w:val="24"/>
        </w:rPr>
        <w:t xml:space="preserve">Ahora bien, en lo tocante a la adquisición de equipo audiovisual, el rubro correspondiente será dotado de suficiencia con el diverso 51901, de </w:t>
      </w:r>
      <w:r>
        <w:rPr>
          <w:rFonts w:ascii="Arial" w:hAnsi="Arial" w:cs="Arial"/>
          <w:bCs/>
          <w:i/>
          <w:iCs/>
          <w:sz w:val="24"/>
          <w:szCs w:val="24"/>
        </w:rPr>
        <w:t>Otros mobiliarios y Equipo de administración.</w:t>
      </w:r>
    </w:p>
    <w:p w14:paraId="37F6DBDD" w14:textId="37235272" w:rsidR="006E68F4" w:rsidRDefault="00D81367" w:rsidP="006E68F4">
      <w:pPr>
        <w:spacing w:line="360" w:lineRule="auto"/>
        <w:jc w:val="both"/>
        <w:rPr>
          <w:rFonts w:ascii="Arial" w:hAnsi="Arial" w:cs="Arial"/>
          <w:bCs/>
          <w:sz w:val="24"/>
          <w:szCs w:val="24"/>
        </w:rPr>
      </w:pPr>
      <w:r>
        <w:rPr>
          <w:rFonts w:ascii="Arial" w:hAnsi="Arial" w:cs="Arial"/>
          <w:bCs/>
          <w:sz w:val="24"/>
          <w:szCs w:val="24"/>
        </w:rPr>
        <w:t>Por lo expuesto, este Pleno del Tribunal Estatal de Justicia Administrativa toma los siguientes puntos de</w:t>
      </w:r>
    </w:p>
    <w:p w14:paraId="2F454DAB" w14:textId="534EF485" w:rsidR="00D81367" w:rsidRDefault="00D81367" w:rsidP="00D81367">
      <w:pPr>
        <w:spacing w:line="360" w:lineRule="auto"/>
        <w:jc w:val="center"/>
        <w:rPr>
          <w:rFonts w:ascii="Arial" w:hAnsi="Arial" w:cs="Arial"/>
          <w:b/>
          <w:sz w:val="24"/>
          <w:szCs w:val="24"/>
        </w:rPr>
      </w:pPr>
      <w:r>
        <w:rPr>
          <w:rFonts w:ascii="Arial" w:hAnsi="Arial" w:cs="Arial"/>
          <w:b/>
          <w:sz w:val="24"/>
          <w:szCs w:val="24"/>
        </w:rPr>
        <w:t>ACUERDO:</w:t>
      </w:r>
    </w:p>
    <w:p w14:paraId="149337C6" w14:textId="664FC908" w:rsidR="00D81367" w:rsidRDefault="00D81367" w:rsidP="00D81367">
      <w:pPr>
        <w:spacing w:line="360" w:lineRule="auto"/>
        <w:jc w:val="both"/>
        <w:rPr>
          <w:rFonts w:ascii="Arial" w:hAnsi="Arial" w:cs="Arial"/>
          <w:bCs/>
          <w:sz w:val="24"/>
          <w:szCs w:val="24"/>
        </w:rPr>
      </w:pPr>
      <w:r>
        <w:rPr>
          <w:rFonts w:ascii="Arial" w:hAnsi="Arial" w:cs="Arial"/>
          <w:b/>
          <w:sz w:val="24"/>
          <w:szCs w:val="24"/>
        </w:rPr>
        <w:t xml:space="preserve">PRIMERO: </w:t>
      </w:r>
      <w:r>
        <w:rPr>
          <w:rFonts w:ascii="Arial" w:hAnsi="Arial" w:cs="Arial"/>
          <w:bCs/>
          <w:sz w:val="24"/>
          <w:szCs w:val="24"/>
        </w:rPr>
        <w:t xml:space="preserve">Se </w:t>
      </w:r>
      <w:r w:rsidR="00716288">
        <w:rPr>
          <w:rFonts w:ascii="Arial" w:hAnsi="Arial" w:cs="Arial"/>
          <w:bCs/>
          <w:sz w:val="24"/>
          <w:szCs w:val="24"/>
        </w:rPr>
        <w:t xml:space="preserve">aprueba la justificación para la adquisición de inmueble para sede del Tribunal, en términos de lo previsto en el apartado </w:t>
      </w:r>
      <w:r w:rsidR="00716288">
        <w:rPr>
          <w:rFonts w:ascii="Arial" w:hAnsi="Arial" w:cs="Arial"/>
          <w:b/>
          <w:sz w:val="24"/>
          <w:szCs w:val="24"/>
        </w:rPr>
        <w:t>VI</w:t>
      </w:r>
      <w:r w:rsidR="00716288">
        <w:rPr>
          <w:rFonts w:ascii="Arial" w:hAnsi="Arial" w:cs="Arial"/>
          <w:bCs/>
          <w:sz w:val="24"/>
          <w:szCs w:val="24"/>
        </w:rPr>
        <w:t xml:space="preserve"> del presente</w:t>
      </w:r>
      <w:r w:rsidR="00245FD7">
        <w:rPr>
          <w:rFonts w:ascii="Arial" w:hAnsi="Arial" w:cs="Arial"/>
          <w:bCs/>
          <w:sz w:val="24"/>
          <w:szCs w:val="24"/>
        </w:rPr>
        <w:t>.</w:t>
      </w:r>
    </w:p>
    <w:p w14:paraId="7AFDB13E" w14:textId="772D0767" w:rsidR="00D81367" w:rsidRPr="008B46F7" w:rsidRDefault="00D81367" w:rsidP="00D81367">
      <w:pPr>
        <w:spacing w:line="360" w:lineRule="auto"/>
        <w:jc w:val="both"/>
        <w:rPr>
          <w:rFonts w:ascii="Arial" w:hAnsi="Arial" w:cs="Arial"/>
          <w:bCs/>
          <w:i/>
          <w:iCs/>
          <w:sz w:val="24"/>
          <w:szCs w:val="24"/>
        </w:rPr>
      </w:pPr>
      <w:r>
        <w:rPr>
          <w:rFonts w:ascii="Arial" w:hAnsi="Arial" w:cs="Arial"/>
          <w:b/>
          <w:sz w:val="24"/>
          <w:szCs w:val="24"/>
        </w:rPr>
        <w:t xml:space="preserve">SEGUNDO: </w:t>
      </w:r>
      <w:r>
        <w:rPr>
          <w:rFonts w:ascii="Arial" w:hAnsi="Arial" w:cs="Arial"/>
          <w:bCs/>
          <w:sz w:val="24"/>
          <w:szCs w:val="24"/>
        </w:rPr>
        <w:t xml:space="preserve">Se aprueba </w:t>
      </w:r>
      <w:r w:rsidR="00591EC7">
        <w:rPr>
          <w:rFonts w:ascii="Arial" w:hAnsi="Arial" w:cs="Arial"/>
          <w:bCs/>
          <w:sz w:val="24"/>
          <w:szCs w:val="24"/>
        </w:rPr>
        <w:t xml:space="preserve">la </w:t>
      </w:r>
      <w:r>
        <w:rPr>
          <w:rFonts w:ascii="Arial" w:hAnsi="Arial" w:cs="Arial"/>
          <w:bCs/>
          <w:sz w:val="24"/>
          <w:szCs w:val="24"/>
        </w:rPr>
        <w:t xml:space="preserve">reclasificación de cuentas, adecuaciones y movimientos presupuestales, para dotar de suficiencia presupuestal al rubro de </w:t>
      </w:r>
      <w:r>
        <w:rPr>
          <w:rFonts w:ascii="Arial" w:hAnsi="Arial" w:cs="Arial"/>
          <w:bCs/>
          <w:i/>
          <w:iCs/>
          <w:sz w:val="24"/>
          <w:szCs w:val="24"/>
        </w:rPr>
        <w:t>Adquisición de inmueble</w:t>
      </w:r>
      <w:r w:rsidR="00303A6F">
        <w:rPr>
          <w:rFonts w:ascii="Arial" w:hAnsi="Arial" w:cs="Arial"/>
          <w:bCs/>
          <w:i/>
          <w:iCs/>
          <w:sz w:val="24"/>
          <w:szCs w:val="24"/>
        </w:rPr>
        <w:t xml:space="preserve">, </w:t>
      </w:r>
      <w:r w:rsidR="00303A6F">
        <w:rPr>
          <w:rFonts w:ascii="Arial" w:hAnsi="Arial" w:cs="Arial"/>
          <w:bCs/>
          <w:sz w:val="24"/>
          <w:szCs w:val="24"/>
        </w:rPr>
        <w:t xml:space="preserve">por un monto de </w:t>
      </w:r>
      <w:r w:rsidR="00303A6F" w:rsidRPr="00D81367">
        <w:rPr>
          <w:rFonts w:ascii="Arial" w:hAnsi="Arial" w:cs="Arial"/>
          <w:b/>
          <w:sz w:val="24"/>
          <w:szCs w:val="24"/>
        </w:rPr>
        <w:t>$</w:t>
      </w:r>
      <w:r w:rsidR="00880379">
        <w:rPr>
          <w:rFonts w:ascii="Arial" w:hAnsi="Arial" w:cs="Arial"/>
          <w:b/>
          <w:sz w:val="24"/>
          <w:szCs w:val="24"/>
        </w:rPr>
        <w:t>61</w:t>
      </w:r>
      <w:r w:rsidR="00303A6F" w:rsidRPr="00D81367">
        <w:rPr>
          <w:rFonts w:ascii="Arial" w:hAnsi="Arial" w:cs="Arial"/>
          <w:b/>
          <w:sz w:val="24"/>
          <w:szCs w:val="24"/>
        </w:rPr>
        <w:t>,</w:t>
      </w:r>
      <w:r w:rsidR="00C00D7B">
        <w:rPr>
          <w:rFonts w:ascii="Arial" w:hAnsi="Arial" w:cs="Arial"/>
          <w:b/>
          <w:sz w:val="24"/>
          <w:szCs w:val="24"/>
        </w:rPr>
        <w:t>5</w:t>
      </w:r>
      <w:r w:rsidR="000671A7">
        <w:rPr>
          <w:rFonts w:ascii="Arial" w:hAnsi="Arial" w:cs="Arial"/>
          <w:b/>
          <w:sz w:val="24"/>
          <w:szCs w:val="24"/>
        </w:rPr>
        <w:t>00</w:t>
      </w:r>
      <w:r w:rsidR="00303A6F" w:rsidRPr="00D81367">
        <w:rPr>
          <w:rFonts w:ascii="Arial" w:hAnsi="Arial" w:cs="Arial"/>
          <w:b/>
          <w:sz w:val="24"/>
          <w:szCs w:val="24"/>
        </w:rPr>
        <w:t>,</w:t>
      </w:r>
      <w:r w:rsidR="000671A7">
        <w:rPr>
          <w:rFonts w:ascii="Arial" w:hAnsi="Arial" w:cs="Arial"/>
          <w:b/>
          <w:sz w:val="24"/>
          <w:szCs w:val="24"/>
        </w:rPr>
        <w:t>000</w:t>
      </w:r>
      <w:r w:rsidR="00303A6F" w:rsidRPr="00D81367">
        <w:rPr>
          <w:rFonts w:ascii="Arial" w:hAnsi="Arial" w:cs="Arial"/>
          <w:b/>
          <w:sz w:val="24"/>
          <w:szCs w:val="24"/>
        </w:rPr>
        <w:t>.</w:t>
      </w:r>
      <w:r w:rsidR="000671A7">
        <w:rPr>
          <w:rFonts w:ascii="Arial" w:hAnsi="Arial" w:cs="Arial"/>
          <w:b/>
          <w:sz w:val="24"/>
          <w:szCs w:val="24"/>
        </w:rPr>
        <w:t>00</w:t>
      </w:r>
      <w:r w:rsidR="00303A6F" w:rsidRPr="00D81367">
        <w:rPr>
          <w:rFonts w:ascii="Arial" w:hAnsi="Arial" w:cs="Arial"/>
          <w:b/>
          <w:sz w:val="24"/>
          <w:szCs w:val="24"/>
        </w:rPr>
        <w:t xml:space="preserve"> (sesenta y </w:t>
      </w:r>
      <w:r w:rsidR="001E1621">
        <w:rPr>
          <w:rFonts w:ascii="Arial" w:hAnsi="Arial" w:cs="Arial"/>
          <w:b/>
          <w:sz w:val="24"/>
          <w:szCs w:val="24"/>
        </w:rPr>
        <w:t>un</w:t>
      </w:r>
      <w:r w:rsidR="00303A6F" w:rsidRPr="00D81367">
        <w:rPr>
          <w:rFonts w:ascii="Arial" w:hAnsi="Arial" w:cs="Arial"/>
          <w:b/>
          <w:sz w:val="24"/>
          <w:szCs w:val="24"/>
        </w:rPr>
        <w:t xml:space="preserve"> millones </w:t>
      </w:r>
      <w:r w:rsidR="00C00D7B">
        <w:rPr>
          <w:rFonts w:ascii="Arial" w:hAnsi="Arial" w:cs="Arial"/>
          <w:b/>
          <w:sz w:val="24"/>
          <w:szCs w:val="24"/>
        </w:rPr>
        <w:t>quin</w:t>
      </w:r>
      <w:r w:rsidR="00303A6F" w:rsidRPr="00D81367">
        <w:rPr>
          <w:rFonts w:ascii="Arial" w:hAnsi="Arial" w:cs="Arial"/>
          <w:b/>
          <w:sz w:val="24"/>
          <w:szCs w:val="24"/>
        </w:rPr>
        <w:t>ientos</w:t>
      </w:r>
      <w:r w:rsidR="001E1621">
        <w:rPr>
          <w:rFonts w:ascii="Arial" w:hAnsi="Arial" w:cs="Arial"/>
          <w:b/>
          <w:sz w:val="24"/>
          <w:szCs w:val="24"/>
        </w:rPr>
        <w:t xml:space="preserve"> </w:t>
      </w:r>
      <w:r w:rsidR="001E1621" w:rsidRPr="00D81367">
        <w:rPr>
          <w:rFonts w:ascii="Arial" w:hAnsi="Arial" w:cs="Arial"/>
          <w:b/>
          <w:sz w:val="24"/>
          <w:szCs w:val="24"/>
        </w:rPr>
        <w:t>mil</w:t>
      </w:r>
      <w:r w:rsidR="001E1621">
        <w:rPr>
          <w:rFonts w:ascii="Arial" w:hAnsi="Arial" w:cs="Arial"/>
          <w:b/>
          <w:sz w:val="24"/>
          <w:szCs w:val="24"/>
        </w:rPr>
        <w:t xml:space="preserve"> </w:t>
      </w:r>
      <w:r w:rsidR="00303A6F" w:rsidRPr="00D81367">
        <w:rPr>
          <w:rFonts w:ascii="Arial" w:hAnsi="Arial" w:cs="Arial"/>
          <w:b/>
          <w:sz w:val="24"/>
          <w:szCs w:val="24"/>
        </w:rPr>
        <w:t>pesos 00/100 m.n.)</w:t>
      </w:r>
      <w:r w:rsidR="008B46F7">
        <w:rPr>
          <w:rFonts w:ascii="Arial" w:hAnsi="Arial" w:cs="Arial"/>
          <w:bCs/>
          <w:i/>
          <w:iCs/>
          <w:sz w:val="24"/>
          <w:szCs w:val="24"/>
        </w:rPr>
        <w:t>.</w:t>
      </w:r>
    </w:p>
    <w:p w14:paraId="24CEF3DB" w14:textId="26B33C16" w:rsidR="008B46F7" w:rsidRPr="004B1DCC" w:rsidRDefault="00303A6F" w:rsidP="00D81367">
      <w:pPr>
        <w:spacing w:line="360" w:lineRule="auto"/>
        <w:jc w:val="both"/>
        <w:rPr>
          <w:rFonts w:ascii="Arial" w:hAnsi="Arial" w:cs="Arial"/>
          <w:bCs/>
          <w:sz w:val="24"/>
          <w:szCs w:val="24"/>
        </w:rPr>
      </w:pPr>
      <w:r>
        <w:rPr>
          <w:rFonts w:ascii="Arial" w:hAnsi="Arial" w:cs="Arial"/>
          <w:b/>
          <w:sz w:val="24"/>
          <w:szCs w:val="24"/>
        </w:rPr>
        <w:t xml:space="preserve">TERCERO: </w:t>
      </w:r>
      <w:r w:rsidR="008B46F7">
        <w:rPr>
          <w:rFonts w:ascii="Arial" w:hAnsi="Arial" w:cs="Arial"/>
          <w:bCs/>
          <w:sz w:val="24"/>
          <w:szCs w:val="24"/>
        </w:rPr>
        <w:t xml:space="preserve">Se aprueba la reclasificación de cuentas, adecuaciones y movimientos presupuestales, para dotar de suficiencia presupuestal al rubro de </w:t>
      </w:r>
      <w:r w:rsidR="008B46F7" w:rsidRPr="00245FD7">
        <w:rPr>
          <w:rFonts w:ascii="Arial" w:hAnsi="Arial" w:cs="Arial"/>
          <w:bCs/>
          <w:i/>
          <w:iCs/>
          <w:sz w:val="24"/>
          <w:szCs w:val="24"/>
        </w:rPr>
        <w:t xml:space="preserve">Equipos y </w:t>
      </w:r>
      <w:r w:rsidR="008B46F7" w:rsidRPr="00245FD7">
        <w:rPr>
          <w:rFonts w:ascii="Arial" w:hAnsi="Arial" w:cs="Arial"/>
          <w:bCs/>
          <w:i/>
          <w:iCs/>
          <w:sz w:val="24"/>
          <w:szCs w:val="24"/>
        </w:rPr>
        <w:lastRenderedPageBreak/>
        <w:t>aparatos audiovisuales</w:t>
      </w:r>
      <w:r w:rsidR="004B1DCC">
        <w:rPr>
          <w:rFonts w:ascii="Arial" w:hAnsi="Arial" w:cs="Arial"/>
          <w:bCs/>
          <w:sz w:val="24"/>
          <w:szCs w:val="24"/>
        </w:rPr>
        <w:t xml:space="preserve"> </w:t>
      </w:r>
      <w:r w:rsidR="008A2374">
        <w:rPr>
          <w:rFonts w:ascii="Arial" w:hAnsi="Arial" w:cs="Arial"/>
          <w:bCs/>
          <w:sz w:val="24"/>
          <w:szCs w:val="24"/>
        </w:rPr>
        <w:t>y</w:t>
      </w:r>
      <w:r w:rsidR="004B1DCC">
        <w:rPr>
          <w:rFonts w:ascii="Arial" w:hAnsi="Arial" w:cs="Arial"/>
          <w:bCs/>
          <w:sz w:val="24"/>
          <w:szCs w:val="24"/>
        </w:rPr>
        <w:t xml:space="preserve"> </w:t>
      </w:r>
      <w:r w:rsidR="00A37AA3">
        <w:rPr>
          <w:rFonts w:ascii="Arial" w:hAnsi="Arial" w:cs="Arial"/>
          <w:bCs/>
          <w:sz w:val="24"/>
          <w:szCs w:val="24"/>
        </w:rPr>
        <w:t xml:space="preserve">alcanzar el monto </w:t>
      </w:r>
      <w:r w:rsidR="004B1DCC">
        <w:rPr>
          <w:rFonts w:ascii="Arial" w:hAnsi="Arial" w:cs="Arial"/>
          <w:bCs/>
          <w:sz w:val="24"/>
          <w:szCs w:val="24"/>
        </w:rPr>
        <w:t xml:space="preserve">de </w:t>
      </w:r>
      <w:r w:rsidR="004B1DCC" w:rsidRPr="004B1DCC">
        <w:rPr>
          <w:rFonts w:ascii="Arial" w:hAnsi="Arial" w:cs="Arial"/>
          <w:b/>
          <w:sz w:val="24"/>
          <w:szCs w:val="24"/>
        </w:rPr>
        <w:t>$100,000.00 (cien mil pesos 00/100 m.n.)</w:t>
      </w:r>
      <w:r w:rsidR="004B1DCC">
        <w:rPr>
          <w:rFonts w:ascii="Arial" w:hAnsi="Arial" w:cs="Arial"/>
          <w:bCs/>
          <w:sz w:val="24"/>
          <w:szCs w:val="24"/>
        </w:rPr>
        <w:t xml:space="preserve">, según lo señalado en el apartado </w:t>
      </w:r>
      <w:r w:rsidR="004B1DCC" w:rsidRPr="00CF284B">
        <w:rPr>
          <w:rFonts w:ascii="Arial" w:hAnsi="Arial" w:cs="Arial"/>
          <w:b/>
          <w:sz w:val="24"/>
          <w:szCs w:val="24"/>
        </w:rPr>
        <w:t>VIII.2</w:t>
      </w:r>
      <w:r w:rsidR="004B1DCC">
        <w:rPr>
          <w:rFonts w:ascii="Arial" w:hAnsi="Arial" w:cs="Arial"/>
          <w:b/>
          <w:sz w:val="24"/>
          <w:szCs w:val="24"/>
        </w:rPr>
        <w:t>.</w:t>
      </w:r>
    </w:p>
    <w:p w14:paraId="535C6AEF" w14:textId="753123A1" w:rsidR="00303A6F" w:rsidRDefault="008B46F7" w:rsidP="00D81367">
      <w:pPr>
        <w:spacing w:line="360" w:lineRule="auto"/>
        <w:jc w:val="both"/>
        <w:rPr>
          <w:rFonts w:ascii="Arial" w:hAnsi="Arial" w:cs="Arial"/>
          <w:bCs/>
          <w:sz w:val="24"/>
          <w:szCs w:val="24"/>
        </w:rPr>
      </w:pPr>
      <w:r>
        <w:rPr>
          <w:rFonts w:ascii="Arial" w:hAnsi="Arial" w:cs="Arial"/>
          <w:b/>
          <w:sz w:val="24"/>
          <w:szCs w:val="24"/>
        </w:rPr>
        <w:t xml:space="preserve">CUARTO: </w:t>
      </w:r>
      <w:r w:rsidR="00245FD7">
        <w:rPr>
          <w:rFonts w:ascii="Arial" w:hAnsi="Arial" w:cs="Arial"/>
          <w:bCs/>
          <w:sz w:val="24"/>
          <w:szCs w:val="24"/>
        </w:rPr>
        <w:t>El</w:t>
      </w:r>
      <w:r w:rsidR="00303A6F">
        <w:rPr>
          <w:rFonts w:ascii="Arial" w:hAnsi="Arial" w:cs="Arial"/>
          <w:bCs/>
          <w:sz w:val="24"/>
          <w:szCs w:val="24"/>
        </w:rPr>
        <w:t xml:space="preserve"> </w:t>
      </w:r>
      <w:r w:rsidR="00245FD7">
        <w:rPr>
          <w:rFonts w:ascii="Arial" w:hAnsi="Arial" w:cs="Arial"/>
          <w:bCs/>
          <w:sz w:val="24"/>
          <w:szCs w:val="24"/>
        </w:rPr>
        <w:t>Pleno</w:t>
      </w:r>
      <w:r w:rsidR="00303A6F">
        <w:rPr>
          <w:rFonts w:ascii="Arial" w:hAnsi="Arial" w:cs="Arial"/>
          <w:bCs/>
          <w:sz w:val="24"/>
          <w:szCs w:val="24"/>
        </w:rPr>
        <w:t xml:space="preserve"> del Tribunal </w:t>
      </w:r>
      <w:r w:rsidR="00245FD7">
        <w:rPr>
          <w:rFonts w:ascii="Arial" w:hAnsi="Arial" w:cs="Arial"/>
          <w:bCs/>
          <w:sz w:val="24"/>
          <w:szCs w:val="24"/>
        </w:rPr>
        <w:t xml:space="preserve">proveerá lo conducente </w:t>
      </w:r>
      <w:r w:rsidR="00303A6F">
        <w:rPr>
          <w:rFonts w:ascii="Arial" w:hAnsi="Arial" w:cs="Arial"/>
          <w:bCs/>
          <w:sz w:val="24"/>
          <w:szCs w:val="24"/>
        </w:rPr>
        <w:t xml:space="preserve">para, </w:t>
      </w:r>
      <w:r w:rsidR="00B7315F">
        <w:rPr>
          <w:rFonts w:ascii="Arial" w:hAnsi="Arial" w:cs="Arial"/>
          <w:bCs/>
          <w:sz w:val="24"/>
          <w:szCs w:val="24"/>
        </w:rPr>
        <w:t xml:space="preserve">en el momento </w:t>
      </w:r>
      <w:r w:rsidR="00245FD7">
        <w:rPr>
          <w:rFonts w:ascii="Arial" w:hAnsi="Arial" w:cs="Arial"/>
          <w:bCs/>
          <w:sz w:val="24"/>
          <w:szCs w:val="24"/>
        </w:rPr>
        <w:t>que corresponda</w:t>
      </w:r>
      <w:r w:rsidR="00B7315F">
        <w:rPr>
          <w:rFonts w:ascii="Arial" w:hAnsi="Arial" w:cs="Arial"/>
          <w:bCs/>
          <w:sz w:val="24"/>
          <w:szCs w:val="24"/>
        </w:rPr>
        <w:t xml:space="preserve">, </w:t>
      </w:r>
      <w:r w:rsidR="00E966F0">
        <w:rPr>
          <w:rFonts w:ascii="Arial" w:hAnsi="Arial" w:cs="Arial"/>
          <w:bCs/>
          <w:sz w:val="24"/>
          <w:szCs w:val="24"/>
        </w:rPr>
        <w:t>d</w:t>
      </w:r>
      <w:r w:rsidR="00245FD7">
        <w:rPr>
          <w:rFonts w:ascii="Arial" w:hAnsi="Arial" w:cs="Arial"/>
          <w:bCs/>
          <w:sz w:val="24"/>
          <w:szCs w:val="24"/>
        </w:rPr>
        <w:t>ar</w:t>
      </w:r>
      <w:r w:rsidR="00E966F0">
        <w:rPr>
          <w:rFonts w:ascii="Arial" w:hAnsi="Arial" w:cs="Arial"/>
          <w:bCs/>
          <w:sz w:val="24"/>
          <w:szCs w:val="24"/>
        </w:rPr>
        <w:t xml:space="preserve"> cumplimiento a lo previsto por la Ley de Bienes del Estado de Chihuahua y, </w:t>
      </w:r>
      <w:r w:rsidR="00303A6F">
        <w:rPr>
          <w:rFonts w:ascii="Arial" w:hAnsi="Arial" w:cs="Arial"/>
          <w:bCs/>
          <w:sz w:val="24"/>
          <w:szCs w:val="24"/>
        </w:rPr>
        <w:t>de ser necesario, justifi</w:t>
      </w:r>
      <w:r w:rsidR="00716288">
        <w:rPr>
          <w:rFonts w:ascii="Arial" w:hAnsi="Arial" w:cs="Arial"/>
          <w:bCs/>
          <w:sz w:val="24"/>
          <w:szCs w:val="24"/>
        </w:rPr>
        <w:t>car</w:t>
      </w:r>
      <w:r w:rsidR="00303A6F">
        <w:rPr>
          <w:rFonts w:ascii="Arial" w:hAnsi="Arial" w:cs="Arial"/>
          <w:bCs/>
          <w:sz w:val="24"/>
          <w:szCs w:val="24"/>
        </w:rPr>
        <w:t xml:space="preserve"> la afectación plurianual del presupuesto de egresos para la adquisición del inmueble sede de</w:t>
      </w:r>
      <w:r w:rsidR="00E966F0">
        <w:rPr>
          <w:rFonts w:ascii="Arial" w:hAnsi="Arial" w:cs="Arial"/>
          <w:bCs/>
          <w:sz w:val="24"/>
          <w:szCs w:val="24"/>
        </w:rPr>
        <w:t>l</w:t>
      </w:r>
      <w:r w:rsidR="00303A6F">
        <w:rPr>
          <w:rFonts w:ascii="Arial" w:hAnsi="Arial" w:cs="Arial"/>
          <w:bCs/>
          <w:sz w:val="24"/>
          <w:szCs w:val="24"/>
        </w:rPr>
        <w:t xml:space="preserve"> órgano.</w:t>
      </w:r>
    </w:p>
    <w:p w14:paraId="287FE3E6" w14:textId="5CBF1006" w:rsidR="00303A6F" w:rsidRDefault="008B46F7" w:rsidP="00D81367">
      <w:pPr>
        <w:spacing w:line="360" w:lineRule="auto"/>
        <w:jc w:val="both"/>
        <w:rPr>
          <w:rFonts w:ascii="Arial" w:hAnsi="Arial" w:cs="Arial"/>
          <w:bCs/>
          <w:sz w:val="24"/>
          <w:szCs w:val="24"/>
        </w:rPr>
      </w:pPr>
      <w:r>
        <w:rPr>
          <w:rFonts w:ascii="Arial" w:hAnsi="Arial" w:cs="Arial"/>
          <w:b/>
          <w:sz w:val="24"/>
          <w:szCs w:val="24"/>
        </w:rPr>
        <w:t>QUINTO</w:t>
      </w:r>
      <w:r w:rsidR="00303A6F">
        <w:rPr>
          <w:rFonts w:ascii="Arial" w:hAnsi="Arial" w:cs="Arial"/>
          <w:b/>
          <w:sz w:val="24"/>
          <w:szCs w:val="24"/>
        </w:rPr>
        <w:t xml:space="preserve">. </w:t>
      </w:r>
      <w:r w:rsidR="00303A6F">
        <w:rPr>
          <w:rFonts w:ascii="Arial" w:hAnsi="Arial" w:cs="Arial"/>
          <w:bCs/>
          <w:sz w:val="24"/>
          <w:szCs w:val="24"/>
        </w:rPr>
        <w:t>El presente acuerdo surtirá sus efectos a partir de su aprobación.</w:t>
      </w:r>
    </w:p>
    <w:p w14:paraId="32013FB0" w14:textId="3133699C" w:rsidR="00200FDA" w:rsidRDefault="008B46F7" w:rsidP="00D81367">
      <w:pPr>
        <w:spacing w:line="360" w:lineRule="auto"/>
        <w:jc w:val="both"/>
        <w:rPr>
          <w:rFonts w:ascii="Arial" w:hAnsi="Arial" w:cs="Arial"/>
          <w:bCs/>
          <w:sz w:val="24"/>
          <w:szCs w:val="24"/>
        </w:rPr>
      </w:pPr>
      <w:r>
        <w:rPr>
          <w:rFonts w:ascii="Arial" w:hAnsi="Arial" w:cs="Arial"/>
          <w:b/>
          <w:sz w:val="24"/>
          <w:szCs w:val="24"/>
        </w:rPr>
        <w:t>SEX</w:t>
      </w:r>
      <w:r w:rsidR="00303A6F">
        <w:rPr>
          <w:rFonts w:ascii="Arial" w:hAnsi="Arial" w:cs="Arial"/>
          <w:b/>
          <w:sz w:val="24"/>
          <w:szCs w:val="24"/>
        </w:rPr>
        <w:t xml:space="preserve">TO. </w:t>
      </w:r>
      <w:r w:rsidR="00303A6F">
        <w:rPr>
          <w:rFonts w:ascii="Arial" w:hAnsi="Arial" w:cs="Arial"/>
          <w:bCs/>
          <w:sz w:val="24"/>
          <w:szCs w:val="24"/>
        </w:rPr>
        <w:t xml:space="preserve">Notifíquese a la Coordinación Administrativa para </w:t>
      </w:r>
      <w:r w:rsidR="00716288">
        <w:rPr>
          <w:rFonts w:ascii="Arial" w:hAnsi="Arial" w:cs="Arial"/>
          <w:bCs/>
          <w:sz w:val="24"/>
          <w:szCs w:val="24"/>
        </w:rPr>
        <w:t xml:space="preserve">efecto de que, </w:t>
      </w:r>
      <w:r w:rsidR="00716288" w:rsidRPr="00200FDA">
        <w:rPr>
          <w:rFonts w:ascii="Arial" w:hAnsi="Arial" w:cs="Arial"/>
          <w:bCs/>
          <w:sz w:val="24"/>
          <w:szCs w:val="24"/>
        </w:rPr>
        <w:t xml:space="preserve">determine </w:t>
      </w:r>
      <w:r w:rsidR="000F79EB" w:rsidRPr="00200FDA">
        <w:rPr>
          <w:rFonts w:ascii="Arial" w:hAnsi="Arial" w:cs="Arial"/>
          <w:bCs/>
          <w:sz w:val="24"/>
          <w:szCs w:val="24"/>
        </w:rPr>
        <w:t xml:space="preserve">las economías, reclasificación y adecuaciones presupuestales, </w:t>
      </w:r>
      <w:r w:rsidR="00716288" w:rsidRPr="00200FDA">
        <w:rPr>
          <w:rFonts w:ascii="Arial" w:hAnsi="Arial" w:cs="Arial"/>
          <w:bCs/>
          <w:sz w:val="24"/>
          <w:szCs w:val="24"/>
        </w:rPr>
        <w:t>según lo aprobado en el presente acuerdo</w:t>
      </w:r>
      <w:r w:rsidR="00200FDA" w:rsidRPr="00200FDA">
        <w:rPr>
          <w:rFonts w:ascii="Arial" w:hAnsi="Arial" w:cs="Arial"/>
          <w:bCs/>
          <w:sz w:val="24"/>
          <w:szCs w:val="24"/>
        </w:rPr>
        <w:t>, con observancia al techo presupuestal, así como a las reglas de presupuesto de egresos, contabilidad gubernamental y gasto público.</w:t>
      </w:r>
      <w:r w:rsidR="00716288">
        <w:rPr>
          <w:rFonts w:ascii="Arial" w:hAnsi="Arial" w:cs="Arial"/>
          <w:bCs/>
          <w:sz w:val="24"/>
          <w:szCs w:val="24"/>
        </w:rPr>
        <w:t xml:space="preserve"> </w:t>
      </w:r>
    </w:p>
    <w:p w14:paraId="50606CDC" w14:textId="03BE962F" w:rsidR="00303A6F" w:rsidRDefault="00200FDA" w:rsidP="00D81367">
      <w:pPr>
        <w:spacing w:line="360" w:lineRule="auto"/>
        <w:jc w:val="both"/>
        <w:rPr>
          <w:rFonts w:ascii="Arial" w:hAnsi="Arial" w:cs="Arial"/>
          <w:bCs/>
          <w:sz w:val="24"/>
          <w:szCs w:val="24"/>
        </w:rPr>
      </w:pPr>
      <w:r>
        <w:rPr>
          <w:rFonts w:ascii="Arial" w:hAnsi="Arial" w:cs="Arial"/>
          <w:bCs/>
          <w:sz w:val="24"/>
          <w:szCs w:val="24"/>
        </w:rPr>
        <w:t>C</w:t>
      </w:r>
      <w:r w:rsidR="00716288">
        <w:rPr>
          <w:rFonts w:ascii="Arial" w:hAnsi="Arial" w:cs="Arial"/>
          <w:bCs/>
          <w:sz w:val="24"/>
          <w:szCs w:val="24"/>
        </w:rPr>
        <w:t>umplimentado lo anterior, inf</w:t>
      </w:r>
      <w:r>
        <w:rPr>
          <w:rFonts w:ascii="Arial" w:hAnsi="Arial" w:cs="Arial"/>
          <w:bCs/>
          <w:sz w:val="24"/>
          <w:szCs w:val="24"/>
        </w:rPr>
        <w:t>órmese</w:t>
      </w:r>
      <w:r w:rsidR="00716288">
        <w:rPr>
          <w:rFonts w:ascii="Arial" w:hAnsi="Arial" w:cs="Arial"/>
          <w:bCs/>
          <w:sz w:val="24"/>
          <w:szCs w:val="24"/>
        </w:rPr>
        <w:t xml:space="preserve"> a la brevedad a la Presidencia y magistraturas, con el soporte documental respectivo</w:t>
      </w:r>
      <w:r w:rsidR="00303A6F">
        <w:rPr>
          <w:rFonts w:ascii="Arial" w:hAnsi="Arial" w:cs="Arial"/>
          <w:bCs/>
          <w:sz w:val="24"/>
          <w:szCs w:val="24"/>
        </w:rPr>
        <w:t>.</w:t>
      </w:r>
    </w:p>
    <w:p w14:paraId="1B59CC97" w14:textId="3C92EB2E" w:rsidR="00716288" w:rsidRPr="00716288" w:rsidRDefault="00716288" w:rsidP="00D81367">
      <w:pPr>
        <w:spacing w:line="360" w:lineRule="auto"/>
        <w:jc w:val="both"/>
        <w:rPr>
          <w:rFonts w:ascii="Arial" w:hAnsi="Arial" w:cs="Arial"/>
          <w:bCs/>
          <w:sz w:val="24"/>
          <w:szCs w:val="24"/>
        </w:rPr>
      </w:pPr>
      <w:r>
        <w:rPr>
          <w:rFonts w:ascii="Arial" w:hAnsi="Arial" w:cs="Arial"/>
          <w:b/>
          <w:sz w:val="24"/>
          <w:szCs w:val="24"/>
        </w:rPr>
        <w:t>SÉPTIMO.</w:t>
      </w:r>
      <w:r>
        <w:rPr>
          <w:rFonts w:ascii="Arial" w:hAnsi="Arial" w:cs="Arial"/>
          <w:bCs/>
          <w:sz w:val="24"/>
          <w:szCs w:val="24"/>
        </w:rPr>
        <w:t xml:space="preserve"> Notifíquese al Comité de Patrimonio Inmobiliario del Tribunal para los efectos legales conducentes.</w:t>
      </w:r>
    </w:p>
    <w:p w14:paraId="6AF91D85" w14:textId="77777777" w:rsidR="00303A6F" w:rsidRPr="007A0D81" w:rsidRDefault="00303A6F" w:rsidP="00303A6F">
      <w:pPr>
        <w:tabs>
          <w:tab w:val="left" w:pos="6480"/>
        </w:tabs>
        <w:spacing w:after="0" w:line="360" w:lineRule="auto"/>
        <w:jc w:val="both"/>
        <w:rPr>
          <w:rFonts w:ascii="Arial" w:eastAsia="Tahoma" w:hAnsi="Arial" w:cs="Arial"/>
          <w:sz w:val="24"/>
          <w:szCs w:val="24"/>
        </w:rPr>
      </w:pPr>
      <w:r w:rsidRPr="007A0D81">
        <w:rPr>
          <w:rFonts w:ascii="Arial" w:eastAsia="Tahoma" w:hAnsi="Arial" w:cs="Arial"/>
          <w:b/>
          <w:sz w:val="24"/>
          <w:szCs w:val="24"/>
        </w:rPr>
        <w:t>NOTIFÍQUESE</w:t>
      </w:r>
      <w:r w:rsidRPr="007A0D81">
        <w:rPr>
          <w:rFonts w:ascii="Arial" w:eastAsia="Tahoma" w:hAnsi="Arial" w:cs="Arial"/>
          <w:sz w:val="24"/>
          <w:szCs w:val="24"/>
        </w:rPr>
        <w:t xml:space="preserve"> mediante su publicación en la lista de acuerdos del Pleno que se fija en los estrados del Tribunal para conocimiento general. </w:t>
      </w:r>
    </w:p>
    <w:p w14:paraId="71EE5A4B" w14:textId="77777777" w:rsidR="00303A6F" w:rsidRPr="007A6A1C" w:rsidRDefault="00303A6F" w:rsidP="00303A6F">
      <w:pPr>
        <w:pStyle w:val="Style2"/>
        <w:kinsoku w:val="0"/>
        <w:autoSpaceDE/>
        <w:autoSpaceDN/>
        <w:spacing w:before="0" w:line="360" w:lineRule="auto"/>
        <w:rPr>
          <w:rStyle w:val="CharacterStyle1"/>
          <w:rFonts w:eastAsia="Calibri"/>
          <w:sz w:val="26"/>
          <w:szCs w:val="26"/>
          <w:lang w:val="es-MX"/>
        </w:rPr>
      </w:pPr>
    </w:p>
    <w:p w14:paraId="600AED80" w14:textId="1B0CE620" w:rsidR="00303A6F" w:rsidRPr="00335534" w:rsidRDefault="00303A6F" w:rsidP="00303A6F">
      <w:pPr>
        <w:spacing w:after="0" w:line="360" w:lineRule="auto"/>
        <w:jc w:val="both"/>
        <w:rPr>
          <w:rFonts w:ascii="Arial" w:eastAsia="Arial" w:hAnsi="Arial" w:cs="Arial"/>
          <w:sz w:val="24"/>
          <w:szCs w:val="24"/>
        </w:rPr>
      </w:pPr>
      <w:r w:rsidRPr="00335534">
        <w:rPr>
          <w:rFonts w:ascii="Arial" w:eastAsia="Times New Roman" w:hAnsi="Arial" w:cs="Arial"/>
          <w:sz w:val="24"/>
          <w:szCs w:val="24"/>
        </w:rPr>
        <w:t xml:space="preserve">Así lo acordó, </w:t>
      </w:r>
      <w:r w:rsidRPr="00335534">
        <w:rPr>
          <w:rFonts w:ascii="Arial" w:eastAsia="Times New Roman" w:hAnsi="Arial" w:cs="Arial"/>
          <w:b/>
          <w:bCs/>
          <w:sz w:val="24"/>
          <w:szCs w:val="24"/>
        </w:rPr>
        <w:t>por unanimidad</w:t>
      </w:r>
      <w:r w:rsidRPr="00335534">
        <w:rPr>
          <w:rFonts w:ascii="Arial" w:eastAsia="Times New Roman" w:hAnsi="Arial" w:cs="Arial"/>
          <w:sz w:val="24"/>
          <w:szCs w:val="24"/>
        </w:rPr>
        <w:t xml:space="preserve"> de votos, </w:t>
      </w:r>
      <w:r w:rsidRPr="00335534">
        <w:rPr>
          <w:rFonts w:ascii="Arial" w:eastAsia="Arial" w:hAnsi="Arial" w:cs="Arial"/>
          <w:sz w:val="24"/>
          <w:szCs w:val="24"/>
        </w:rPr>
        <w:t xml:space="preserve">el Pleno </w:t>
      </w:r>
      <w:r w:rsidRPr="00335534">
        <w:rPr>
          <w:rFonts w:ascii="Arial" w:eastAsia="Arial" w:hAnsi="Arial" w:cs="Arial"/>
          <w:bCs/>
          <w:sz w:val="24"/>
          <w:szCs w:val="24"/>
        </w:rPr>
        <w:t>del Tribunal Estatal de Justicia Administrativa</w:t>
      </w:r>
      <w:r w:rsidRPr="00335534">
        <w:rPr>
          <w:rFonts w:ascii="Arial" w:eastAsia="Arial" w:hAnsi="Arial" w:cs="Arial"/>
          <w:sz w:val="24"/>
          <w:szCs w:val="24"/>
        </w:rPr>
        <w:t xml:space="preserve">, en sesión </w:t>
      </w:r>
      <w:r w:rsidRPr="000B3BB6">
        <w:rPr>
          <w:rFonts w:ascii="Arial" w:eastAsia="Arial" w:hAnsi="Arial" w:cs="Arial"/>
          <w:sz w:val="24"/>
          <w:szCs w:val="24"/>
        </w:rPr>
        <w:t xml:space="preserve">del </w:t>
      </w:r>
      <w:r w:rsidR="00E16F31">
        <w:rPr>
          <w:rFonts w:ascii="Arial" w:eastAsia="Arial" w:hAnsi="Arial" w:cs="Arial"/>
          <w:sz w:val="24"/>
          <w:szCs w:val="24"/>
        </w:rPr>
        <w:t>once</w:t>
      </w:r>
      <w:r w:rsidRPr="000B3BB6">
        <w:rPr>
          <w:rFonts w:ascii="Arial" w:eastAsia="Arial" w:hAnsi="Arial" w:cs="Arial"/>
          <w:sz w:val="24"/>
          <w:szCs w:val="24"/>
        </w:rPr>
        <w:t xml:space="preserve"> de </w:t>
      </w:r>
      <w:r w:rsidR="00E16F31">
        <w:rPr>
          <w:rFonts w:ascii="Arial" w:eastAsia="Arial" w:hAnsi="Arial" w:cs="Arial"/>
          <w:sz w:val="24"/>
          <w:szCs w:val="24"/>
        </w:rPr>
        <w:t>noviem</w:t>
      </w:r>
      <w:r w:rsidRPr="000B3BB6">
        <w:rPr>
          <w:rFonts w:ascii="Arial" w:eastAsia="Arial" w:hAnsi="Arial" w:cs="Arial"/>
          <w:sz w:val="24"/>
          <w:szCs w:val="24"/>
        </w:rPr>
        <w:t>bre de dos mil veinticuatro, por lo que, en</w:t>
      </w:r>
      <w:r w:rsidRPr="000B3BB6">
        <w:rPr>
          <w:rFonts w:ascii="Arial" w:eastAsia="Times New Roman" w:hAnsi="Arial" w:cs="Arial"/>
          <w:sz w:val="24"/>
          <w:szCs w:val="24"/>
        </w:rPr>
        <w:t xml:space="preserve"> términos de lo previsto en los artículos</w:t>
      </w:r>
      <w:r w:rsidRPr="00335534">
        <w:rPr>
          <w:rFonts w:ascii="Arial" w:eastAsia="Times New Roman" w:hAnsi="Arial" w:cs="Arial"/>
          <w:sz w:val="24"/>
          <w:szCs w:val="24"/>
        </w:rPr>
        <w:t xml:space="preserve"> 7, fracción</w:t>
      </w:r>
      <w:r>
        <w:rPr>
          <w:rFonts w:ascii="Arial" w:eastAsia="Times New Roman" w:hAnsi="Arial" w:cs="Arial"/>
          <w:sz w:val="24"/>
          <w:szCs w:val="24"/>
        </w:rPr>
        <w:t xml:space="preserve"> </w:t>
      </w:r>
      <w:r w:rsidRPr="00335534">
        <w:rPr>
          <w:rFonts w:ascii="Arial" w:eastAsia="Times New Roman" w:hAnsi="Arial" w:cs="Arial"/>
          <w:sz w:val="24"/>
          <w:szCs w:val="24"/>
        </w:rPr>
        <w:t xml:space="preserve">VII, </w:t>
      </w:r>
      <w:r>
        <w:rPr>
          <w:rFonts w:ascii="Arial" w:eastAsia="Times New Roman" w:hAnsi="Arial" w:cs="Arial"/>
          <w:sz w:val="24"/>
          <w:szCs w:val="24"/>
        </w:rPr>
        <w:t>13 bis y 13 bis B</w:t>
      </w:r>
      <w:r w:rsidR="00292FAB">
        <w:rPr>
          <w:rFonts w:ascii="Arial" w:eastAsia="Times New Roman" w:hAnsi="Arial" w:cs="Arial"/>
          <w:sz w:val="24"/>
          <w:szCs w:val="24"/>
        </w:rPr>
        <w:t>,</w:t>
      </w:r>
      <w:r>
        <w:rPr>
          <w:rFonts w:ascii="Arial" w:eastAsia="Times New Roman" w:hAnsi="Arial" w:cs="Arial"/>
          <w:sz w:val="24"/>
          <w:szCs w:val="24"/>
        </w:rPr>
        <w:t xml:space="preserve"> fracción III, </w:t>
      </w:r>
      <w:r w:rsidRPr="00335534">
        <w:rPr>
          <w:rFonts w:ascii="Arial" w:eastAsia="Times New Roman" w:hAnsi="Arial" w:cs="Arial"/>
          <w:sz w:val="24"/>
          <w:szCs w:val="24"/>
        </w:rPr>
        <w:t xml:space="preserve">de la Ley Orgánica del Tribunal Estatal de Justicia Administrativa, </w:t>
      </w:r>
      <w:r w:rsidRPr="000B3BB6">
        <w:rPr>
          <w:rFonts w:ascii="Arial" w:eastAsia="Times New Roman" w:hAnsi="Arial" w:cs="Arial"/>
          <w:sz w:val="24"/>
          <w:szCs w:val="24"/>
        </w:rPr>
        <w:t>firma</w:t>
      </w:r>
      <w:r>
        <w:rPr>
          <w:rFonts w:ascii="Arial" w:eastAsia="Times New Roman" w:hAnsi="Arial" w:cs="Arial"/>
          <w:sz w:val="24"/>
          <w:szCs w:val="24"/>
        </w:rPr>
        <w:t>n</w:t>
      </w:r>
      <w:r w:rsidRPr="00335534">
        <w:rPr>
          <w:rFonts w:ascii="Arial" w:eastAsia="Times New Roman" w:hAnsi="Arial" w:cs="Arial"/>
          <w:sz w:val="24"/>
          <w:szCs w:val="24"/>
        </w:rPr>
        <w:t xml:space="preserve"> las personas titulares de las Magistraturas, </w:t>
      </w:r>
      <w:r w:rsidRPr="00335534">
        <w:rPr>
          <w:rFonts w:ascii="Arial" w:eastAsia="Times New Roman" w:hAnsi="Arial" w:cs="Arial"/>
          <w:b/>
          <w:bCs/>
          <w:sz w:val="24"/>
          <w:szCs w:val="24"/>
        </w:rPr>
        <w:t xml:space="preserve">Gregorio Daniel Morales Luévano, </w:t>
      </w:r>
      <w:r w:rsidRPr="00335534">
        <w:rPr>
          <w:rFonts w:ascii="Arial" w:eastAsia="Times New Roman" w:hAnsi="Arial" w:cs="Arial"/>
          <w:sz w:val="24"/>
          <w:szCs w:val="24"/>
        </w:rPr>
        <w:t>magistrado titular de la Segunda Sala Unitaria Administrativa</w:t>
      </w:r>
      <w:r w:rsidRPr="00335534">
        <w:rPr>
          <w:rFonts w:ascii="Arial" w:eastAsia="Times New Roman" w:hAnsi="Arial" w:cs="Arial"/>
          <w:b/>
          <w:bCs/>
          <w:sz w:val="24"/>
          <w:szCs w:val="24"/>
        </w:rPr>
        <w:t>, Luis Eduardo Naranj</w:t>
      </w:r>
      <w:r>
        <w:rPr>
          <w:rFonts w:ascii="Arial" w:eastAsia="Times New Roman" w:hAnsi="Arial" w:cs="Arial"/>
          <w:b/>
          <w:bCs/>
          <w:sz w:val="24"/>
          <w:szCs w:val="24"/>
        </w:rPr>
        <w:t>o</w:t>
      </w:r>
      <w:r w:rsidRPr="00335534">
        <w:rPr>
          <w:rFonts w:ascii="Arial" w:eastAsia="Times New Roman" w:hAnsi="Arial" w:cs="Arial"/>
          <w:b/>
          <w:bCs/>
          <w:sz w:val="24"/>
          <w:szCs w:val="24"/>
        </w:rPr>
        <w:t xml:space="preserve"> Espinoza, </w:t>
      </w:r>
      <w:r w:rsidRPr="00335534">
        <w:rPr>
          <w:rFonts w:ascii="Arial" w:eastAsia="Times New Roman" w:hAnsi="Arial" w:cs="Arial"/>
          <w:sz w:val="24"/>
          <w:szCs w:val="24"/>
        </w:rPr>
        <w:t>magistrado titular de la Cuarta Sala Unitaria Especializada en Materia de Responsabilidades Administrativas</w:t>
      </w:r>
      <w:r w:rsidRPr="00335534">
        <w:rPr>
          <w:rFonts w:ascii="Arial" w:eastAsia="Times New Roman" w:hAnsi="Arial" w:cs="Arial"/>
          <w:b/>
          <w:bCs/>
          <w:sz w:val="24"/>
          <w:szCs w:val="24"/>
        </w:rPr>
        <w:t xml:space="preserve">, Priscila Soto Jiménez, </w:t>
      </w:r>
      <w:r w:rsidRPr="00335534">
        <w:rPr>
          <w:rFonts w:ascii="Arial" w:eastAsia="Times New Roman" w:hAnsi="Arial" w:cs="Arial"/>
          <w:sz w:val="24"/>
          <w:szCs w:val="24"/>
        </w:rPr>
        <w:t>magistrada titular de la Quinta Sala Unitaria Especializada en Materia de Responsabilidades Administrativas,</w:t>
      </w:r>
      <w:r w:rsidRPr="00335534">
        <w:rPr>
          <w:rFonts w:ascii="Arial" w:eastAsia="Times New Roman" w:hAnsi="Arial" w:cs="Arial"/>
          <w:b/>
          <w:bCs/>
          <w:sz w:val="24"/>
          <w:szCs w:val="24"/>
        </w:rPr>
        <w:t xml:space="preserve"> </w:t>
      </w:r>
      <w:r w:rsidRPr="00335534">
        <w:rPr>
          <w:rFonts w:ascii="Arial" w:eastAsia="Times New Roman" w:hAnsi="Arial" w:cs="Arial"/>
          <w:sz w:val="24"/>
          <w:szCs w:val="24"/>
        </w:rPr>
        <w:t xml:space="preserve">y </w:t>
      </w:r>
      <w:r w:rsidRPr="00335534">
        <w:rPr>
          <w:rFonts w:ascii="Arial" w:eastAsia="Times New Roman" w:hAnsi="Arial" w:cs="Arial"/>
          <w:b/>
          <w:bCs/>
          <w:sz w:val="24"/>
          <w:szCs w:val="24"/>
        </w:rPr>
        <w:t>Alejandro Tavares Calderón</w:t>
      </w:r>
      <w:r w:rsidRPr="00335534">
        <w:rPr>
          <w:rFonts w:ascii="Arial" w:eastAsia="Times New Roman" w:hAnsi="Arial" w:cs="Arial"/>
          <w:sz w:val="24"/>
          <w:szCs w:val="24"/>
        </w:rPr>
        <w:t xml:space="preserve">, magistrado presidente y titular de </w:t>
      </w:r>
      <w:r w:rsidRPr="00335534">
        <w:rPr>
          <w:rFonts w:ascii="Arial" w:eastAsia="Times New Roman" w:hAnsi="Arial" w:cs="Arial"/>
          <w:sz w:val="24"/>
          <w:szCs w:val="24"/>
        </w:rPr>
        <w:lastRenderedPageBreak/>
        <w:t xml:space="preserve">la Tercera Sala Unitaria Administrativa, </w:t>
      </w:r>
      <w:r w:rsidRPr="00335534">
        <w:rPr>
          <w:rFonts w:ascii="Arial" w:hAnsi="Arial" w:cs="Arial"/>
          <w:color w:val="000000"/>
          <w:sz w:val="24"/>
          <w:szCs w:val="24"/>
        </w:rPr>
        <w:t xml:space="preserve">ante </w:t>
      </w:r>
      <w:r>
        <w:rPr>
          <w:rFonts w:ascii="Arial" w:hAnsi="Arial" w:cs="Arial"/>
          <w:b/>
          <w:bCs/>
          <w:color w:val="000000"/>
          <w:sz w:val="24"/>
          <w:szCs w:val="24"/>
        </w:rPr>
        <w:t>Saúl Eduardo Rodríguez Camacho</w:t>
      </w:r>
      <w:r w:rsidRPr="00335534">
        <w:rPr>
          <w:rFonts w:ascii="Arial" w:hAnsi="Arial" w:cs="Arial"/>
          <w:color w:val="000000"/>
          <w:sz w:val="24"/>
          <w:szCs w:val="24"/>
        </w:rPr>
        <w:t>, quien actúa y da fe.</w:t>
      </w:r>
    </w:p>
    <w:p w14:paraId="1E4623E4" w14:textId="77777777" w:rsidR="00303A6F" w:rsidRDefault="00303A6F" w:rsidP="00303A6F">
      <w:pPr>
        <w:spacing w:after="0"/>
        <w:jc w:val="both"/>
        <w:rPr>
          <w:rFonts w:ascii="Arial" w:hAnsi="Arial" w:cs="Arial"/>
          <w:sz w:val="24"/>
          <w:szCs w:val="24"/>
        </w:rPr>
      </w:pPr>
    </w:p>
    <w:p w14:paraId="19C50578" w14:textId="77777777" w:rsidR="00303A6F" w:rsidRDefault="00303A6F" w:rsidP="00303A6F">
      <w:pPr>
        <w:spacing w:after="0"/>
        <w:jc w:val="both"/>
        <w:rPr>
          <w:rFonts w:ascii="Arial" w:hAnsi="Arial" w:cs="Arial"/>
          <w:sz w:val="24"/>
          <w:szCs w:val="24"/>
        </w:rPr>
      </w:pPr>
    </w:p>
    <w:p w14:paraId="366F8132" w14:textId="77777777" w:rsidR="00303A6F" w:rsidRDefault="00303A6F" w:rsidP="00303A6F">
      <w:pPr>
        <w:spacing w:after="0"/>
        <w:jc w:val="both"/>
        <w:rPr>
          <w:rFonts w:ascii="Arial" w:hAnsi="Arial" w:cs="Arial"/>
          <w:sz w:val="24"/>
          <w:szCs w:val="24"/>
        </w:rPr>
      </w:pPr>
    </w:p>
    <w:p w14:paraId="6EBC2245" w14:textId="77777777" w:rsidR="00303A6F" w:rsidRDefault="00303A6F" w:rsidP="00303A6F">
      <w:pPr>
        <w:spacing w:after="0" w:line="240" w:lineRule="auto"/>
        <w:jc w:val="both"/>
        <w:rPr>
          <w:rFonts w:ascii="Arial" w:hAnsi="Arial" w:cs="Arial"/>
          <w:sz w:val="24"/>
          <w:szCs w:val="24"/>
        </w:rPr>
      </w:pPr>
    </w:p>
    <w:p w14:paraId="49628010" w14:textId="77777777" w:rsidR="00B070A2" w:rsidRPr="00335534" w:rsidRDefault="00B070A2" w:rsidP="00303A6F">
      <w:pPr>
        <w:spacing w:after="0" w:line="240" w:lineRule="auto"/>
        <w:jc w:val="both"/>
        <w:rPr>
          <w:rFonts w:ascii="Arial" w:hAnsi="Arial" w:cs="Arial"/>
          <w:sz w:val="24"/>
          <w:szCs w:val="24"/>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6"/>
      </w:tblGrid>
      <w:tr w:rsidR="00303A6F" w:rsidRPr="00115237" w14:paraId="5FED0236" w14:textId="77777777" w:rsidTr="0096600F">
        <w:tc>
          <w:tcPr>
            <w:tcW w:w="4678" w:type="dxa"/>
          </w:tcPr>
          <w:p w14:paraId="3B613BA3" w14:textId="77777777" w:rsidR="00716288" w:rsidRDefault="00716288" w:rsidP="0096600F">
            <w:pPr>
              <w:tabs>
                <w:tab w:val="left" w:pos="5529"/>
              </w:tabs>
              <w:spacing w:after="0" w:line="240" w:lineRule="auto"/>
              <w:jc w:val="center"/>
              <w:rPr>
                <w:rFonts w:ascii="Arial" w:eastAsia="Arial" w:hAnsi="Arial" w:cs="Arial"/>
                <w:b/>
                <w:bCs/>
                <w:lang w:eastAsia="es-MX"/>
              </w:rPr>
            </w:pPr>
          </w:p>
          <w:p w14:paraId="6BBC97C2" w14:textId="77777777" w:rsidR="00716288" w:rsidRDefault="00716288" w:rsidP="0096600F">
            <w:pPr>
              <w:tabs>
                <w:tab w:val="left" w:pos="5529"/>
              </w:tabs>
              <w:spacing w:after="0" w:line="240" w:lineRule="auto"/>
              <w:jc w:val="center"/>
              <w:rPr>
                <w:rFonts w:ascii="Arial" w:eastAsia="Arial" w:hAnsi="Arial" w:cs="Arial"/>
                <w:b/>
                <w:bCs/>
                <w:lang w:eastAsia="es-MX"/>
              </w:rPr>
            </w:pPr>
          </w:p>
          <w:p w14:paraId="427B995E" w14:textId="1C39AD5D" w:rsidR="00303A6F" w:rsidRPr="00115237" w:rsidRDefault="00303A6F" w:rsidP="0096600F">
            <w:pPr>
              <w:tabs>
                <w:tab w:val="left" w:pos="5529"/>
              </w:tabs>
              <w:spacing w:after="0" w:line="240" w:lineRule="auto"/>
              <w:jc w:val="center"/>
              <w:rPr>
                <w:rFonts w:ascii="Arial" w:eastAsia="Arial" w:hAnsi="Arial" w:cs="Arial"/>
                <w:b/>
                <w:bCs/>
                <w:lang w:eastAsia="es-MX"/>
              </w:rPr>
            </w:pPr>
            <w:r w:rsidRPr="00115237">
              <w:rPr>
                <w:rFonts w:ascii="Arial" w:eastAsia="Arial" w:hAnsi="Arial" w:cs="Arial"/>
                <w:b/>
                <w:bCs/>
                <w:lang w:eastAsia="es-MX"/>
              </w:rPr>
              <w:t>Alejandro Tavares Calderón</w:t>
            </w:r>
          </w:p>
          <w:p w14:paraId="1AB77EFF" w14:textId="77777777" w:rsidR="00303A6F" w:rsidRPr="00115237" w:rsidRDefault="00303A6F" w:rsidP="0096600F">
            <w:pPr>
              <w:tabs>
                <w:tab w:val="left" w:pos="5529"/>
              </w:tabs>
              <w:spacing w:after="0" w:line="240" w:lineRule="auto"/>
              <w:jc w:val="center"/>
              <w:rPr>
                <w:rFonts w:ascii="Arial" w:eastAsia="Arial" w:hAnsi="Arial" w:cs="Arial"/>
                <w:b/>
                <w:bCs/>
                <w:lang w:eastAsia="es-MX"/>
              </w:rPr>
            </w:pPr>
            <w:r w:rsidRPr="00115237">
              <w:rPr>
                <w:rFonts w:ascii="Arial" w:eastAsia="Arial" w:hAnsi="Arial" w:cs="Arial"/>
                <w:b/>
                <w:bCs/>
                <w:lang w:eastAsia="es-MX"/>
              </w:rPr>
              <w:t xml:space="preserve">    Magistrado </w:t>
            </w:r>
            <w:proofErr w:type="gramStart"/>
            <w:r w:rsidRPr="00115237">
              <w:rPr>
                <w:rFonts w:ascii="Arial" w:eastAsia="Arial" w:hAnsi="Arial" w:cs="Arial"/>
                <w:b/>
                <w:bCs/>
                <w:lang w:eastAsia="es-MX"/>
              </w:rPr>
              <w:t>Presidente</w:t>
            </w:r>
            <w:proofErr w:type="gramEnd"/>
            <w:r w:rsidRPr="00115237">
              <w:rPr>
                <w:rFonts w:ascii="Arial" w:eastAsia="Tahoma" w:hAnsi="Arial" w:cs="Arial"/>
                <w:b/>
                <w:bCs/>
              </w:rPr>
              <w:t xml:space="preserve"> </w:t>
            </w:r>
          </w:p>
          <w:p w14:paraId="0C8FB9EE" w14:textId="77777777" w:rsidR="00303A6F" w:rsidRPr="00115237" w:rsidRDefault="00303A6F" w:rsidP="0096600F">
            <w:pPr>
              <w:spacing w:after="0" w:line="240" w:lineRule="auto"/>
              <w:jc w:val="center"/>
              <w:rPr>
                <w:rFonts w:ascii="Arial" w:eastAsia="Times New Roman" w:hAnsi="Arial" w:cs="Arial"/>
                <w:b/>
                <w:bCs/>
                <w:lang w:eastAsia="es-MX"/>
              </w:rPr>
            </w:pPr>
          </w:p>
        </w:tc>
        <w:tc>
          <w:tcPr>
            <w:tcW w:w="4536" w:type="dxa"/>
          </w:tcPr>
          <w:p w14:paraId="307E626E" w14:textId="77777777" w:rsidR="00716288" w:rsidRDefault="00716288" w:rsidP="0096600F">
            <w:pPr>
              <w:spacing w:after="0" w:line="240" w:lineRule="auto"/>
              <w:jc w:val="center"/>
              <w:rPr>
                <w:rFonts w:ascii="Arial" w:hAnsi="Arial" w:cs="Arial"/>
                <w:b/>
                <w:bCs/>
              </w:rPr>
            </w:pPr>
          </w:p>
          <w:p w14:paraId="4BEFE0B5" w14:textId="77777777" w:rsidR="00716288" w:rsidRDefault="00716288" w:rsidP="0096600F">
            <w:pPr>
              <w:spacing w:after="0" w:line="240" w:lineRule="auto"/>
              <w:jc w:val="center"/>
              <w:rPr>
                <w:rFonts w:ascii="Arial" w:hAnsi="Arial" w:cs="Arial"/>
                <w:b/>
                <w:bCs/>
              </w:rPr>
            </w:pPr>
          </w:p>
          <w:p w14:paraId="00DCA945" w14:textId="7B92DB31" w:rsidR="00303A6F" w:rsidRPr="00115237" w:rsidRDefault="00303A6F" w:rsidP="0096600F">
            <w:pPr>
              <w:spacing w:after="0" w:line="240" w:lineRule="auto"/>
              <w:jc w:val="center"/>
              <w:rPr>
                <w:rFonts w:ascii="Arial" w:hAnsi="Arial" w:cs="Arial"/>
                <w:b/>
                <w:bCs/>
              </w:rPr>
            </w:pPr>
            <w:r w:rsidRPr="00115237">
              <w:rPr>
                <w:rFonts w:ascii="Arial" w:hAnsi="Arial" w:cs="Arial"/>
                <w:b/>
                <w:bCs/>
              </w:rPr>
              <w:t>Gregorio Daniel Morales Luévano</w:t>
            </w:r>
          </w:p>
          <w:p w14:paraId="2C566C52" w14:textId="77777777" w:rsidR="00303A6F" w:rsidRDefault="00303A6F" w:rsidP="0096600F">
            <w:pPr>
              <w:spacing w:after="0" w:line="240" w:lineRule="auto"/>
              <w:jc w:val="center"/>
              <w:rPr>
                <w:rFonts w:ascii="Arial" w:hAnsi="Arial" w:cs="Arial"/>
                <w:b/>
                <w:bCs/>
              </w:rPr>
            </w:pPr>
            <w:r w:rsidRPr="00115237">
              <w:rPr>
                <w:rFonts w:ascii="Arial" w:hAnsi="Arial" w:cs="Arial"/>
                <w:b/>
                <w:bCs/>
              </w:rPr>
              <w:t>Magistrado</w:t>
            </w:r>
          </w:p>
          <w:p w14:paraId="09649F7B" w14:textId="77777777" w:rsidR="00716288" w:rsidRDefault="00716288" w:rsidP="0096600F">
            <w:pPr>
              <w:spacing w:after="0" w:line="240" w:lineRule="auto"/>
              <w:jc w:val="center"/>
              <w:rPr>
                <w:rFonts w:ascii="Arial" w:hAnsi="Arial" w:cs="Arial"/>
                <w:b/>
                <w:bCs/>
              </w:rPr>
            </w:pPr>
          </w:p>
          <w:p w14:paraId="60DA7028" w14:textId="77777777" w:rsidR="00716288" w:rsidRPr="00115237" w:rsidRDefault="00716288" w:rsidP="0096600F">
            <w:pPr>
              <w:spacing w:after="0" w:line="240" w:lineRule="auto"/>
              <w:jc w:val="center"/>
              <w:rPr>
                <w:rFonts w:ascii="Arial" w:eastAsia="Times New Roman" w:hAnsi="Arial" w:cs="Arial"/>
                <w:b/>
                <w:bCs/>
                <w:lang w:eastAsia="es-MX"/>
              </w:rPr>
            </w:pPr>
          </w:p>
          <w:p w14:paraId="0A865EBC" w14:textId="77777777" w:rsidR="00303A6F" w:rsidRPr="00115237" w:rsidRDefault="00303A6F" w:rsidP="0096600F">
            <w:pPr>
              <w:spacing w:after="0" w:line="240" w:lineRule="auto"/>
              <w:jc w:val="center"/>
              <w:rPr>
                <w:rFonts w:ascii="Arial" w:hAnsi="Arial" w:cs="Arial"/>
                <w:b/>
                <w:bCs/>
              </w:rPr>
            </w:pPr>
          </w:p>
        </w:tc>
      </w:tr>
    </w:tbl>
    <w:p w14:paraId="227AC4BF" w14:textId="77777777" w:rsidR="00303A6F" w:rsidRDefault="00303A6F" w:rsidP="00303A6F">
      <w:pPr>
        <w:spacing w:after="0" w:line="240" w:lineRule="auto"/>
        <w:jc w:val="both"/>
        <w:rPr>
          <w:rFonts w:ascii="Arial" w:hAnsi="Arial" w:cs="Arial"/>
          <w:sz w:val="24"/>
          <w:szCs w:val="24"/>
        </w:rPr>
      </w:pPr>
    </w:p>
    <w:p w14:paraId="5ADA9D90" w14:textId="77777777" w:rsidR="00303A6F" w:rsidRDefault="00303A6F" w:rsidP="00303A6F">
      <w:pPr>
        <w:spacing w:after="0" w:line="240" w:lineRule="auto"/>
        <w:jc w:val="both"/>
        <w:rPr>
          <w:rFonts w:ascii="Arial" w:hAnsi="Arial" w:cs="Arial"/>
          <w:sz w:val="24"/>
          <w:szCs w:val="24"/>
        </w:rPr>
      </w:pPr>
    </w:p>
    <w:p w14:paraId="0FDB96C6" w14:textId="77777777" w:rsidR="00303A6F" w:rsidRDefault="00303A6F" w:rsidP="00303A6F">
      <w:pPr>
        <w:spacing w:after="0" w:line="240" w:lineRule="auto"/>
        <w:jc w:val="both"/>
        <w:rPr>
          <w:rFonts w:ascii="Arial" w:hAnsi="Arial" w:cs="Arial"/>
          <w:sz w:val="24"/>
          <w:szCs w:val="24"/>
        </w:rPr>
      </w:pPr>
    </w:p>
    <w:p w14:paraId="7633EE43" w14:textId="77777777" w:rsidR="00303A6F" w:rsidRPr="00335534" w:rsidRDefault="00303A6F" w:rsidP="00303A6F">
      <w:pPr>
        <w:spacing w:after="0" w:line="240" w:lineRule="auto"/>
        <w:jc w:val="both"/>
        <w:rPr>
          <w:rFonts w:ascii="Arial" w:hAnsi="Arial" w:cs="Arial"/>
          <w:sz w:val="24"/>
          <w:szCs w:val="24"/>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6"/>
      </w:tblGrid>
      <w:tr w:rsidR="00303A6F" w:rsidRPr="00115237" w14:paraId="75B0C164" w14:textId="77777777" w:rsidTr="0096600F">
        <w:tc>
          <w:tcPr>
            <w:tcW w:w="4678" w:type="dxa"/>
          </w:tcPr>
          <w:p w14:paraId="4148735B" w14:textId="77777777" w:rsidR="00303A6F" w:rsidRPr="00115237" w:rsidRDefault="00303A6F" w:rsidP="0096600F">
            <w:pPr>
              <w:spacing w:after="0" w:line="240" w:lineRule="auto"/>
              <w:jc w:val="center"/>
              <w:rPr>
                <w:rFonts w:ascii="Arial" w:hAnsi="Arial" w:cs="Arial"/>
                <w:b/>
                <w:bCs/>
              </w:rPr>
            </w:pPr>
            <w:r w:rsidRPr="00115237">
              <w:rPr>
                <w:rFonts w:ascii="Arial" w:eastAsia="Times New Roman" w:hAnsi="Arial" w:cs="Arial"/>
                <w:b/>
                <w:bCs/>
                <w:lang w:eastAsia="es-MX"/>
              </w:rPr>
              <w:t>Luis Eduardo Naranjo Espinoza</w:t>
            </w:r>
          </w:p>
          <w:p w14:paraId="137E3D02" w14:textId="77777777" w:rsidR="00303A6F" w:rsidRPr="00115237" w:rsidRDefault="00303A6F" w:rsidP="0096600F">
            <w:pPr>
              <w:spacing w:after="0" w:line="240" w:lineRule="auto"/>
              <w:jc w:val="center"/>
              <w:rPr>
                <w:rFonts w:ascii="Arial" w:hAnsi="Arial" w:cs="Arial"/>
                <w:b/>
                <w:bCs/>
              </w:rPr>
            </w:pPr>
            <w:r w:rsidRPr="00115237">
              <w:rPr>
                <w:rFonts w:ascii="Arial" w:hAnsi="Arial" w:cs="Arial"/>
                <w:b/>
                <w:bCs/>
              </w:rPr>
              <w:t>Magistrado</w:t>
            </w:r>
          </w:p>
        </w:tc>
        <w:tc>
          <w:tcPr>
            <w:tcW w:w="4536" w:type="dxa"/>
          </w:tcPr>
          <w:p w14:paraId="6CF72C1F" w14:textId="77777777" w:rsidR="00303A6F" w:rsidRPr="00115237" w:rsidRDefault="00303A6F" w:rsidP="0096600F">
            <w:pPr>
              <w:spacing w:after="0" w:line="240" w:lineRule="auto"/>
              <w:jc w:val="center"/>
              <w:rPr>
                <w:rFonts w:ascii="Arial" w:hAnsi="Arial" w:cs="Arial"/>
                <w:b/>
                <w:bCs/>
              </w:rPr>
            </w:pPr>
            <w:r w:rsidRPr="00115237">
              <w:rPr>
                <w:rFonts w:ascii="Arial" w:eastAsia="Times New Roman" w:hAnsi="Arial" w:cs="Arial"/>
                <w:b/>
                <w:bCs/>
                <w:lang w:eastAsia="es-MX"/>
              </w:rPr>
              <w:t>Priscila Soto Jim</w:t>
            </w:r>
            <w:r>
              <w:rPr>
                <w:rFonts w:ascii="Arial" w:eastAsia="Times New Roman" w:hAnsi="Arial" w:cs="Arial"/>
                <w:b/>
                <w:bCs/>
                <w:lang w:eastAsia="es-MX"/>
              </w:rPr>
              <w:t>é</w:t>
            </w:r>
            <w:r w:rsidRPr="00115237">
              <w:rPr>
                <w:rFonts w:ascii="Arial" w:eastAsia="Times New Roman" w:hAnsi="Arial" w:cs="Arial"/>
                <w:b/>
                <w:bCs/>
                <w:lang w:eastAsia="es-MX"/>
              </w:rPr>
              <w:t>nez</w:t>
            </w:r>
          </w:p>
          <w:p w14:paraId="61649C84" w14:textId="77777777" w:rsidR="00303A6F" w:rsidRPr="00115237" w:rsidRDefault="00303A6F" w:rsidP="0096600F">
            <w:pPr>
              <w:tabs>
                <w:tab w:val="left" w:pos="5529"/>
              </w:tabs>
              <w:spacing w:after="0" w:line="240" w:lineRule="auto"/>
              <w:jc w:val="center"/>
              <w:rPr>
                <w:rFonts w:ascii="Arial" w:eastAsia="Arial" w:hAnsi="Arial" w:cs="Arial"/>
                <w:b/>
                <w:bCs/>
                <w:lang w:eastAsia="es-MX"/>
              </w:rPr>
            </w:pPr>
            <w:r w:rsidRPr="00115237">
              <w:rPr>
                <w:rFonts w:ascii="Arial" w:hAnsi="Arial" w:cs="Arial"/>
                <w:b/>
                <w:bCs/>
              </w:rPr>
              <w:t>Magistrada</w:t>
            </w:r>
          </w:p>
          <w:p w14:paraId="6BD56C83" w14:textId="77777777" w:rsidR="00303A6F" w:rsidRPr="00115237" w:rsidRDefault="00303A6F" w:rsidP="0096600F">
            <w:pPr>
              <w:spacing w:after="0" w:line="240" w:lineRule="auto"/>
              <w:jc w:val="center"/>
              <w:rPr>
                <w:rFonts w:ascii="Arial" w:hAnsi="Arial" w:cs="Arial"/>
                <w:b/>
                <w:bCs/>
              </w:rPr>
            </w:pPr>
          </w:p>
        </w:tc>
      </w:tr>
    </w:tbl>
    <w:p w14:paraId="18F8176F" w14:textId="77777777" w:rsidR="00303A6F" w:rsidRPr="00115237" w:rsidRDefault="00303A6F" w:rsidP="00303A6F">
      <w:pPr>
        <w:tabs>
          <w:tab w:val="left" w:pos="4950"/>
        </w:tabs>
        <w:spacing w:after="0" w:line="360" w:lineRule="auto"/>
        <w:jc w:val="both"/>
        <w:rPr>
          <w:rFonts w:ascii="Arial" w:eastAsia="Tahoma" w:hAnsi="Arial" w:cs="Arial"/>
        </w:rPr>
      </w:pPr>
      <w:r w:rsidRPr="00115237">
        <w:rPr>
          <w:rFonts w:ascii="Arial" w:eastAsia="Tahoma" w:hAnsi="Arial" w:cs="Arial"/>
        </w:rPr>
        <w:tab/>
      </w:r>
    </w:p>
    <w:p w14:paraId="00A7CBC7" w14:textId="77777777" w:rsidR="00303A6F" w:rsidRPr="00115237" w:rsidRDefault="00303A6F" w:rsidP="00303A6F">
      <w:pPr>
        <w:spacing w:after="0" w:line="360" w:lineRule="auto"/>
        <w:jc w:val="both"/>
        <w:rPr>
          <w:rFonts w:ascii="Arial" w:eastAsia="Tahoma" w:hAnsi="Arial" w:cs="Arial"/>
        </w:rPr>
      </w:pPr>
    </w:p>
    <w:p w14:paraId="53DBAC10" w14:textId="4C8C6DF9" w:rsidR="00303A6F" w:rsidRPr="00115237" w:rsidRDefault="00303A6F" w:rsidP="00716288">
      <w:pPr>
        <w:tabs>
          <w:tab w:val="left" w:pos="5529"/>
        </w:tabs>
        <w:spacing w:after="0" w:line="240" w:lineRule="auto"/>
        <w:jc w:val="center"/>
        <w:rPr>
          <w:rFonts w:ascii="Arial" w:eastAsia="Arial" w:hAnsi="Arial" w:cs="Arial"/>
          <w:b/>
          <w:bCs/>
          <w:lang w:eastAsia="es-MX"/>
        </w:rPr>
      </w:pPr>
      <w:r w:rsidRPr="00115237">
        <w:rPr>
          <w:rFonts w:ascii="Arial" w:eastAsia="Tahoma" w:hAnsi="Arial" w:cs="Arial"/>
          <w:b/>
          <w:bCs/>
        </w:rPr>
        <w:t xml:space="preserve">      </w:t>
      </w:r>
    </w:p>
    <w:p w14:paraId="2D64CA1D" w14:textId="77777777" w:rsidR="00303A6F" w:rsidRPr="00115237" w:rsidRDefault="00303A6F" w:rsidP="00303A6F">
      <w:pPr>
        <w:tabs>
          <w:tab w:val="left" w:pos="5529"/>
        </w:tabs>
        <w:spacing w:after="0" w:line="240" w:lineRule="auto"/>
        <w:rPr>
          <w:rFonts w:ascii="Arial" w:eastAsia="Arial" w:hAnsi="Arial" w:cs="Arial"/>
          <w:b/>
          <w:bCs/>
          <w:lang w:eastAsia="es-MX"/>
        </w:rPr>
      </w:pPr>
    </w:p>
    <w:p w14:paraId="0EAA8E62" w14:textId="77777777" w:rsidR="00303A6F" w:rsidRPr="00115237" w:rsidRDefault="00303A6F" w:rsidP="00303A6F">
      <w:pPr>
        <w:tabs>
          <w:tab w:val="left" w:pos="5529"/>
        </w:tabs>
        <w:spacing w:after="0" w:line="240" w:lineRule="auto"/>
        <w:jc w:val="center"/>
        <w:rPr>
          <w:rFonts w:ascii="Arial" w:eastAsia="Arial" w:hAnsi="Arial" w:cs="Arial"/>
          <w:b/>
          <w:bCs/>
          <w:lang w:eastAsia="es-MX"/>
        </w:rPr>
      </w:pPr>
    </w:p>
    <w:p w14:paraId="402502E5" w14:textId="77777777" w:rsidR="00303A6F" w:rsidRPr="00115237" w:rsidRDefault="00303A6F" w:rsidP="00303A6F">
      <w:pPr>
        <w:tabs>
          <w:tab w:val="left" w:pos="5529"/>
        </w:tabs>
        <w:spacing w:after="0" w:line="240" w:lineRule="auto"/>
        <w:jc w:val="center"/>
        <w:rPr>
          <w:rFonts w:ascii="Arial" w:eastAsia="Arial" w:hAnsi="Arial" w:cs="Arial"/>
          <w:b/>
          <w:bCs/>
          <w:lang w:eastAsia="es-MX"/>
        </w:rPr>
      </w:pPr>
      <w:r w:rsidRPr="00115237">
        <w:rPr>
          <w:rFonts w:ascii="Arial" w:eastAsia="Arial" w:hAnsi="Arial" w:cs="Arial"/>
          <w:b/>
          <w:bCs/>
          <w:lang w:eastAsia="es-MX"/>
        </w:rPr>
        <w:t xml:space="preserve">          </w:t>
      </w:r>
      <w:r>
        <w:rPr>
          <w:rFonts w:ascii="Arial" w:eastAsia="Tahoma" w:hAnsi="Arial" w:cs="Arial"/>
          <w:b/>
          <w:bCs/>
        </w:rPr>
        <w:t>Saúl Eduardo Rodríguez Camacho</w:t>
      </w:r>
    </w:p>
    <w:p w14:paraId="66ECD4FE" w14:textId="77777777" w:rsidR="00303A6F" w:rsidRPr="00115237" w:rsidRDefault="00303A6F" w:rsidP="00303A6F">
      <w:pPr>
        <w:spacing w:after="0" w:line="240" w:lineRule="auto"/>
        <w:jc w:val="center"/>
        <w:rPr>
          <w:rFonts w:ascii="Arial" w:eastAsia="Tahoma" w:hAnsi="Arial" w:cs="Arial"/>
          <w:b/>
          <w:bCs/>
        </w:rPr>
      </w:pPr>
      <w:r w:rsidRPr="00115237">
        <w:rPr>
          <w:rFonts w:ascii="Arial" w:eastAsia="Tahoma" w:hAnsi="Arial" w:cs="Arial"/>
          <w:b/>
          <w:bCs/>
        </w:rPr>
        <w:t xml:space="preserve">           Secretario</w:t>
      </w:r>
    </w:p>
    <w:p w14:paraId="26B41141" w14:textId="77777777" w:rsidR="00303A6F" w:rsidRPr="00115237" w:rsidRDefault="00303A6F" w:rsidP="00303A6F">
      <w:pPr>
        <w:spacing w:after="0" w:line="240" w:lineRule="auto"/>
        <w:rPr>
          <w:rFonts w:ascii="Arial" w:eastAsia="Tahoma" w:hAnsi="Arial" w:cs="Arial"/>
          <w:i/>
          <w:iCs/>
        </w:rPr>
      </w:pPr>
    </w:p>
    <w:p w14:paraId="2808AFB0" w14:textId="77777777" w:rsidR="00292FAB" w:rsidRDefault="00292FAB" w:rsidP="00303A6F">
      <w:pPr>
        <w:tabs>
          <w:tab w:val="left" w:pos="5529"/>
        </w:tabs>
        <w:spacing w:after="0" w:line="240" w:lineRule="auto"/>
        <w:jc w:val="both"/>
        <w:rPr>
          <w:rFonts w:ascii="Arial" w:eastAsia="Tahoma" w:hAnsi="Arial" w:cs="Arial"/>
          <w:sz w:val="20"/>
          <w:szCs w:val="20"/>
        </w:rPr>
      </w:pPr>
    </w:p>
    <w:p w14:paraId="1200C372" w14:textId="77777777" w:rsidR="00A63D15" w:rsidRDefault="00A63D15" w:rsidP="00303A6F">
      <w:pPr>
        <w:tabs>
          <w:tab w:val="left" w:pos="5529"/>
        </w:tabs>
        <w:spacing w:after="0" w:line="240" w:lineRule="auto"/>
        <w:jc w:val="both"/>
        <w:rPr>
          <w:rFonts w:ascii="Arial" w:eastAsia="Tahoma" w:hAnsi="Arial" w:cs="Arial"/>
          <w:sz w:val="20"/>
          <w:szCs w:val="20"/>
        </w:rPr>
      </w:pPr>
    </w:p>
    <w:p w14:paraId="142632A0" w14:textId="77777777" w:rsidR="00A63D15" w:rsidRDefault="00A63D15" w:rsidP="00303A6F">
      <w:pPr>
        <w:tabs>
          <w:tab w:val="left" w:pos="5529"/>
        </w:tabs>
        <w:spacing w:after="0" w:line="240" w:lineRule="auto"/>
        <w:jc w:val="both"/>
        <w:rPr>
          <w:rFonts w:ascii="Arial" w:eastAsia="Tahoma" w:hAnsi="Arial" w:cs="Arial"/>
          <w:sz w:val="20"/>
          <w:szCs w:val="20"/>
        </w:rPr>
      </w:pPr>
    </w:p>
    <w:p w14:paraId="4025316A" w14:textId="77777777" w:rsidR="00A63D15" w:rsidRDefault="00A63D15" w:rsidP="00303A6F">
      <w:pPr>
        <w:tabs>
          <w:tab w:val="left" w:pos="5529"/>
        </w:tabs>
        <w:spacing w:after="0" w:line="240" w:lineRule="auto"/>
        <w:jc w:val="both"/>
        <w:rPr>
          <w:rFonts w:ascii="Arial" w:eastAsia="Tahoma" w:hAnsi="Arial" w:cs="Arial"/>
          <w:sz w:val="20"/>
          <w:szCs w:val="20"/>
        </w:rPr>
      </w:pPr>
    </w:p>
    <w:p w14:paraId="7249D821" w14:textId="1870F2F4" w:rsidR="00303A6F" w:rsidRPr="0096243E" w:rsidRDefault="00292FAB" w:rsidP="00303A6F">
      <w:pPr>
        <w:tabs>
          <w:tab w:val="left" w:pos="5529"/>
        </w:tabs>
        <w:spacing w:after="0" w:line="240" w:lineRule="auto"/>
        <w:jc w:val="both"/>
        <w:rPr>
          <w:rFonts w:ascii="Arial" w:eastAsia="Arial" w:hAnsi="Arial" w:cs="Arial"/>
          <w:b/>
          <w:bCs/>
          <w:sz w:val="20"/>
          <w:szCs w:val="20"/>
          <w:lang w:eastAsia="es-MX"/>
        </w:rPr>
      </w:pPr>
      <w:r>
        <w:rPr>
          <w:rFonts w:ascii="Arial" w:eastAsia="Tahoma" w:hAnsi="Arial" w:cs="Arial"/>
          <w:sz w:val="20"/>
          <w:szCs w:val="20"/>
        </w:rPr>
        <w:t>E</w:t>
      </w:r>
      <w:r w:rsidR="00303A6F" w:rsidRPr="0096243E">
        <w:rPr>
          <w:rFonts w:ascii="Arial" w:eastAsia="Tahoma" w:hAnsi="Arial" w:cs="Arial"/>
          <w:sz w:val="20"/>
          <w:szCs w:val="20"/>
        </w:rPr>
        <w:t>sta hoja</w:t>
      </w:r>
      <w:r w:rsidR="00303A6F">
        <w:rPr>
          <w:rFonts w:ascii="Arial" w:eastAsia="Tahoma" w:hAnsi="Arial" w:cs="Arial"/>
          <w:sz w:val="20"/>
          <w:szCs w:val="20"/>
        </w:rPr>
        <w:t xml:space="preserve"> de firmas</w:t>
      </w:r>
      <w:r w:rsidR="00303A6F" w:rsidRPr="0096243E">
        <w:rPr>
          <w:rFonts w:ascii="Arial" w:eastAsia="Tahoma" w:hAnsi="Arial" w:cs="Arial"/>
          <w:sz w:val="20"/>
          <w:szCs w:val="20"/>
        </w:rPr>
        <w:t xml:space="preserve"> corresponde al acuerdo PLENO-0</w:t>
      </w:r>
      <w:r w:rsidR="00303A6F">
        <w:rPr>
          <w:rFonts w:ascii="Arial" w:eastAsia="Tahoma" w:hAnsi="Arial" w:cs="Arial"/>
          <w:sz w:val="20"/>
          <w:szCs w:val="20"/>
        </w:rPr>
        <w:t>60</w:t>
      </w:r>
      <w:r w:rsidR="00303A6F" w:rsidRPr="0096243E">
        <w:rPr>
          <w:rFonts w:ascii="Arial" w:eastAsia="Tahoma" w:hAnsi="Arial" w:cs="Arial"/>
          <w:sz w:val="20"/>
          <w:szCs w:val="20"/>
        </w:rPr>
        <w:t xml:space="preserve">/2024 aprobado por el Pleno del Tribunal Estatal de Justicia Administrativa, en el cual se </w:t>
      </w:r>
      <w:r w:rsidR="00303A6F">
        <w:rPr>
          <w:rFonts w:ascii="Arial" w:eastAsia="Times New Roman" w:hAnsi="Arial" w:cs="Arial"/>
          <w:sz w:val="20"/>
          <w:szCs w:val="20"/>
        </w:rPr>
        <w:t>determina la existencia de economías y se aprueban las adecuaciones presupuestales para adquisición de bien inmueble</w:t>
      </w:r>
      <w:r w:rsidR="00303A6F">
        <w:rPr>
          <w:rFonts w:ascii="Arial" w:hAnsi="Arial" w:cs="Arial"/>
          <w:bCs/>
          <w:sz w:val="20"/>
          <w:szCs w:val="20"/>
        </w:rPr>
        <w:t>.</w:t>
      </w:r>
      <w:r w:rsidR="00303A6F" w:rsidRPr="0096243E">
        <w:rPr>
          <w:rFonts w:ascii="Arial" w:eastAsia="Times New Roman" w:hAnsi="Arial" w:cs="Arial"/>
          <w:sz w:val="20"/>
          <w:szCs w:val="20"/>
        </w:rPr>
        <w:t xml:space="preserve"> </w:t>
      </w:r>
    </w:p>
    <w:p w14:paraId="446575B8" w14:textId="77777777" w:rsidR="00303A6F" w:rsidRDefault="00303A6F" w:rsidP="00303A6F">
      <w:pPr>
        <w:spacing w:after="0" w:line="240" w:lineRule="auto"/>
        <w:jc w:val="both"/>
        <w:rPr>
          <w:rFonts w:ascii="Arial" w:eastAsia="Tahoma" w:hAnsi="Arial" w:cs="Arial"/>
          <w:b/>
          <w:bCs/>
          <w:sz w:val="20"/>
          <w:szCs w:val="20"/>
        </w:rPr>
      </w:pPr>
    </w:p>
    <w:p w14:paraId="3DDBFC21" w14:textId="77777777" w:rsidR="00303A6F" w:rsidRDefault="00303A6F" w:rsidP="00303A6F">
      <w:pPr>
        <w:spacing w:after="0" w:line="240" w:lineRule="auto"/>
        <w:jc w:val="both"/>
        <w:rPr>
          <w:rFonts w:ascii="Arial" w:eastAsia="Tahoma" w:hAnsi="Arial" w:cs="Arial"/>
          <w:b/>
          <w:bCs/>
          <w:sz w:val="20"/>
          <w:szCs w:val="20"/>
        </w:rPr>
      </w:pPr>
    </w:p>
    <w:p w14:paraId="113CEC34" w14:textId="77777777" w:rsidR="00303A6F" w:rsidRDefault="00303A6F" w:rsidP="00303A6F">
      <w:pPr>
        <w:spacing w:after="0" w:line="240" w:lineRule="auto"/>
        <w:jc w:val="both"/>
        <w:rPr>
          <w:rFonts w:ascii="Arial" w:eastAsia="Tahoma" w:hAnsi="Arial" w:cs="Arial"/>
          <w:b/>
          <w:bCs/>
          <w:sz w:val="20"/>
          <w:szCs w:val="20"/>
        </w:rPr>
      </w:pPr>
    </w:p>
    <w:p w14:paraId="55927517" w14:textId="77777777" w:rsidR="008F6A06" w:rsidRDefault="008F6A06" w:rsidP="00303A6F">
      <w:pPr>
        <w:spacing w:after="0" w:line="240" w:lineRule="auto"/>
        <w:jc w:val="both"/>
        <w:rPr>
          <w:rFonts w:ascii="Arial" w:eastAsia="Tahoma" w:hAnsi="Arial" w:cs="Arial"/>
          <w:b/>
          <w:bCs/>
          <w:sz w:val="20"/>
          <w:szCs w:val="20"/>
        </w:rPr>
      </w:pPr>
    </w:p>
    <w:p w14:paraId="77EE7A17" w14:textId="77777777" w:rsidR="008F6A06" w:rsidRDefault="008F6A06" w:rsidP="00303A6F">
      <w:pPr>
        <w:spacing w:after="0" w:line="240" w:lineRule="auto"/>
        <w:jc w:val="both"/>
        <w:rPr>
          <w:rFonts w:ascii="Arial" w:eastAsia="Tahoma" w:hAnsi="Arial" w:cs="Arial"/>
          <w:b/>
          <w:bCs/>
          <w:sz w:val="20"/>
          <w:szCs w:val="20"/>
        </w:rPr>
      </w:pPr>
    </w:p>
    <w:p w14:paraId="1FDC04C5" w14:textId="77777777" w:rsidR="008F6A06" w:rsidRDefault="008F6A06" w:rsidP="00303A6F">
      <w:pPr>
        <w:spacing w:after="0" w:line="240" w:lineRule="auto"/>
        <w:jc w:val="both"/>
        <w:rPr>
          <w:rFonts w:ascii="Arial" w:eastAsia="Tahoma" w:hAnsi="Arial" w:cs="Arial"/>
          <w:b/>
          <w:bCs/>
          <w:sz w:val="20"/>
          <w:szCs w:val="20"/>
        </w:rPr>
      </w:pPr>
    </w:p>
    <w:p w14:paraId="0361FBEC" w14:textId="12CEBAAC" w:rsidR="00303A6F" w:rsidRPr="006F35A4" w:rsidRDefault="00303A6F" w:rsidP="00303A6F">
      <w:pPr>
        <w:spacing w:after="0" w:line="240" w:lineRule="auto"/>
        <w:jc w:val="both"/>
        <w:rPr>
          <w:rFonts w:ascii="Arial" w:eastAsia="Tahoma" w:hAnsi="Arial" w:cs="Arial"/>
          <w:sz w:val="20"/>
          <w:szCs w:val="20"/>
        </w:rPr>
      </w:pPr>
      <w:r w:rsidRPr="00997B3E">
        <w:rPr>
          <w:rFonts w:ascii="Arial" w:eastAsia="Tahoma" w:hAnsi="Arial" w:cs="Arial"/>
          <w:b/>
          <w:bCs/>
          <w:sz w:val="20"/>
          <w:szCs w:val="20"/>
        </w:rPr>
        <w:t>CONSTANCIA.</w:t>
      </w:r>
      <w:r w:rsidRPr="00997B3E">
        <w:rPr>
          <w:rFonts w:ascii="Arial" w:eastAsia="Tahoma" w:hAnsi="Arial" w:cs="Arial"/>
          <w:sz w:val="20"/>
          <w:szCs w:val="20"/>
        </w:rPr>
        <w:t xml:space="preserve"> Con fundamento en el artículo 13 bis B, fracciones I, III, y XI de la Ley Orgánica de este Tribunal Estatal. DOY FE, que el _______ de _______________ </w:t>
      </w:r>
      <w:proofErr w:type="spellStart"/>
      <w:r w:rsidRPr="00997B3E">
        <w:rPr>
          <w:rFonts w:ascii="Arial" w:eastAsia="Tahoma" w:hAnsi="Arial" w:cs="Arial"/>
          <w:sz w:val="20"/>
          <w:szCs w:val="20"/>
        </w:rPr>
        <w:t>de</w:t>
      </w:r>
      <w:proofErr w:type="spellEnd"/>
      <w:r w:rsidRPr="00997B3E">
        <w:rPr>
          <w:rFonts w:ascii="Arial" w:eastAsia="Tahoma" w:hAnsi="Arial" w:cs="Arial"/>
          <w:sz w:val="20"/>
          <w:szCs w:val="20"/>
        </w:rPr>
        <w:t xml:space="preserve"> dos mil veinticuatro, se fijó y publicó en los estrados de este Tribunal Estatal de Justicia Administrativa. </w:t>
      </w:r>
      <w:r>
        <w:rPr>
          <w:rFonts w:ascii="Arial" w:eastAsia="Tahoma" w:hAnsi="Arial" w:cs="Arial"/>
          <w:sz w:val="20"/>
          <w:szCs w:val="20"/>
        </w:rPr>
        <w:t>Saúl Eduardo Rodríguez Camacho</w:t>
      </w:r>
      <w:r w:rsidRPr="00997B3E">
        <w:rPr>
          <w:rFonts w:ascii="Arial" w:eastAsia="Tahoma" w:hAnsi="Arial" w:cs="Arial"/>
          <w:sz w:val="20"/>
          <w:szCs w:val="20"/>
        </w:rPr>
        <w:t>, secretario</w:t>
      </w:r>
      <w:r>
        <w:rPr>
          <w:rFonts w:ascii="Arial" w:eastAsia="Tahoma" w:hAnsi="Arial" w:cs="Arial"/>
          <w:sz w:val="20"/>
          <w:szCs w:val="20"/>
        </w:rPr>
        <w:t xml:space="preserve"> general</w:t>
      </w:r>
      <w:r w:rsidRPr="00997B3E">
        <w:rPr>
          <w:rFonts w:ascii="Arial" w:eastAsia="Tahoma" w:hAnsi="Arial" w:cs="Arial"/>
          <w:sz w:val="20"/>
          <w:szCs w:val="20"/>
        </w:rPr>
        <w:t>.</w:t>
      </w:r>
    </w:p>
    <w:p w14:paraId="610A4BAC" w14:textId="77777777" w:rsidR="00303A6F" w:rsidRDefault="00303A6F" w:rsidP="00303A6F"/>
    <w:p w14:paraId="6305F580" w14:textId="77777777" w:rsidR="00303A6F" w:rsidRDefault="00303A6F" w:rsidP="00303A6F"/>
    <w:p w14:paraId="76A81E8A" w14:textId="77777777" w:rsidR="00303A6F" w:rsidRDefault="00303A6F" w:rsidP="00303A6F"/>
    <w:p w14:paraId="2AA89BAE" w14:textId="77777777" w:rsidR="00303A6F" w:rsidRDefault="00303A6F" w:rsidP="00303A6F"/>
    <w:p w14:paraId="21692C51" w14:textId="77777777" w:rsidR="00303A6F" w:rsidRDefault="00303A6F" w:rsidP="00303A6F">
      <w:pPr>
        <w:tabs>
          <w:tab w:val="left" w:pos="5529"/>
        </w:tabs>
        <w:spacing w:after="0" w:line="240" w:lineRule="auto"/>
        <w:jc w:val="both"/>
        <w:rPr>
          <w:rFonts w:ascii="Arial" w:eastAsia="Tahoma" w:hAnsi="Arial" w:cs="Arial"/>
          <w:sz w:val="20"/>
          <w:szCs w:val="20"/>
        </w:rPr>
      </w:pPr>
    </w:p>
    <w:p w14:paraId="5AD5EB8D" w14:textId="77777777" w:rsidR="00303A6F" w:rsidRDefault="00303A6F" w:rsidP="00303A6F">
      <w:pPr>
        <w:tabs>
          <w:tab w:val="left" w:pos="5529"/>
        </w:tabs>
        <w:spacing w:after="0" w:line="240" w:lineRule="auto"/>
        <w:jc w:val="both"/>
        <w:rPr>
          <w:rFonts w:ascii="Arial" w:eastAsia="Tahoma" w:hAnsi="Arial" w:cs="Arial"/>
          <w:sz w:val="20"/>
          <w:szCs w:val="20"/>
        </w:rPr>
      </w:pPr>
    </w:p>
    <w:p w14:paraId="5BBA6F0A" w14:textId="77777777" w:rsidR="00303A6F" w:rsidRDefault="00303A6F" w:rsidP="00303A6F">
      <w:pPr>
        <w:tabs>
          <w:tab w:val="left" w:pos="5529"/>
        </w:tabs>
        <w:spacing w:after="0" w:line="240" w:lineRule="auto"/>
        <w:jc w:val="both"/>
        <w:rPr>
          <w:rFonts w:ascii="Arial" w:eastAsia="Tahoma" w:hAnsi="Arial" w:cs="Arial"/>
          <w:sz w:val="20"/>
          <w:szCs w:val="20"/>
        </w:rPr>
      </w:pPr>
    </w:p>
    <w:p w14:paraId="1A42C547" w14:textId="77777777" w:rsidR="00303A6F" w:rsidRDefault="00303A6F" w:rsidP="00303A6F">
      <w:pPr>
        <w:tabs>
          <w:tab w:val="left" w:pos="5529"/>
        </w:tabs>
        <w:spacing w:after="0" w:line="240" w:lineRule="auto"/>
        <w:jc w:val="both"/>
        <w:rPr>
          <w:rFonts w:ascii="Arial" w:eastAsia="Tahoma" w:hAnsi="Arial" w:cs="Arial"/>
          <w:sz w:val="20"/>
          <w:szCs w:val="20"/>
        </w:rPr>
      </w:pPr>
    </w:p>
    <w:p w14:paraId="0E96E4D3" w14:textId="77777777" w:rsidR="00303A6F" w:rsidRDefault="00303A6F" w:rsidP="00303A6F">
      <w:pPr>
        <w:tabs>
          <w:tab w:val="left" w:pos="5529"/>
        </w:tabs>
        <w:spacing w:after="0" w:line="240" w:lineRule="auto"/>
        <w:jc w:val="both"/>
        <w:rPr>
          <w:rFonts w:ascii="Arial" w:eastAsia="Tahoma" w:hAnsi="Arial" w:cs="Arial"/>
          <w:sz w:val="20"/>
          <w:szCs w:val="20"/>
        </w:rPr>
      </w:pPr>
    </w:p>
    <w:p w14:paraId="4DD536B0" w14:textId="77777777" w:rsidR="00303A6F" w:rsidRDefault="00303A6F" w:rsidP="00303A6F">
      <w:pPr>
        <w:tabs>
          <w:tab w:val="left" w:pos="5529"/>
        </w:tabs>
        <w:spacing w:after="0" w:line="240" w:lineRule="auto"/>
        <w:jc w:val="both"/>
        <w:rPr>
          <w:rFonts w:ascii="Arial" w:eastAsia="Tahoma" w:hAnsi="Arial" w:cs="Arial"/>
          <w:sz w:val="20"/>
          <w:szCs w:val="20"/>
        </w:rPr>
      </w:pPr>
    </w:p>
    <w:p w14:paraId="079FD515" w14:textId="77777777" w:rsidR="00303A6F" w:rsidRDefault="00303A6F" w:rsidP="00303A6F">
      <w:pPr>
        <w:tabs>
          <w:tab w:val="left" w:pos="5529"/>
        </w:tabs>
        <w:spacing w:after="0" w:line="240" w:lineRule="auto"/>
        <w:jc w:val="both"/>
        <w:rPr>
          <w:rFonts w:ascii="Arial" w:eastAsia="Tahoma" w:hAnsi="Arial" w:cs="Arial"/>
          <w:sz w:val="20"/>
          <w:szCs w:val="20"/>
        </w:rPr>
      </w:pPr>
    </w:p>
    <w:p w14:paraId="19BE43A0" w14:textId="77777777" w:rsidR="00303A6F" w:rsidRDefault="00303A6F" w:rsidP="00303A6F">
      <w:pPr>
        <w:tabs>
          <w:tab w:val="left" w:pos="5529"/>
        </w:tabs>
        <w:spacing w:after="0" w:line="240" w:lineRule="auto"/>
        <w:jc w:val="both"/>
        <w:rPr>
          <w:rFonts w:ascii="Arial" w:eastAsia="Tahoma" w:hAnsi="Arial" w:cs="Arial"/>
          <w:sz w:val="20"/>
          <w:szCs w:val="20"/>
        </w:rPr>
      </w:pPr>
    </w:p>
    <w:p w14:paraId="3334FF0F" w14:textId="77777777" w:rsidR="00303A6F" w:rsidRDefault="00303A6F" w:rsidP="00303A6F">
      <w:pPr>
        <w:tabs>
          <w:tab w:val="left" w:pos="5529"/>
        </w:tabs>
        <w:spacing w:after="0" w:line="240" w:lineRule="auto"/>
        <w:jc w:val="both"/>
        <w:rPr>
          <w:rFonts w:ascii="Arial" w:eastAsia="Tahoma" w:hAnsi="Arial" w:cs="Arial"/>
          <w:sz w:val="20"/>
          <w:szCs w:val="20"/>
        </w:rPr>
      </w:pPr>
    </w:p>
    <w:p w14:paraId="7AF2F1E6" w14:textId="77777777" w:rsidR="00DB19FA" w:rsidRPr="00DB19FA" w:rsidRDefault="00DB19FA" w:rsidP="00DB19FA">
      <w:pPr>
        <w:spacing w:line="360" w:lineRule="auto"/>
        <w:jc w:val="both"/>
        <w:rPr>
          <w:rFonts w:ascii="Century Gothic" w:hAnsi="Century Gothic" w:cs="Arial"/>
          <w:bCs/>
          <w:sz w:val="24"/>
          <w:szCs w:val="24"/>
        </w:rPr>
      </w:pPr>
    </w:p>
    <w:p w14:paraId="2F7566A2" w14:textId="6CF86CC1" w:rsidR="00C1573F" w:rsidRPr="00DB19FA" w:rsidRDefault="00C1573F" w:rsidP="00DB19FA">
      <w:pPr>
        <w:spacing w:line="360" w:lineRule="auto"/>
        <w:jc w:val="both"/>
        <w:outlineLvl w:val="2"/>
        <w:rPr>
          <w:rFonts w:ascii="Arial" w:hAnsi="Arial" w:cs="Arial"/>
          <w:bCs/>
          <w:sz w:val="23"/>
          <w:szCs w:val="23"/>
        </w:rPr>
      </w:pPr>
    </w:p>
    <w:p w14:paraId="2278BECA" w14:textId="77777777" w:rsidR="00DB19FA" w:rsidRPr="00C1573F" w:rsidRDefault="00DB19FA" w:rsidP="00C1573F">
      <w:pPr>
        <w:spacing w:line="360" w:lineRule="auto"/>
        <w:ind w:firstLine="708"/>
        <w:jc w:val="both"/>
        <w:outlineLvl w:val="2"/>
        <w:rPr>
          <w:rFonts w:ascii="Arial" w:hAnsi="Arial" w:cs="Arial"/>
          <w:bCs/>
          <w:sz w:val="23"/>
          <w:szCs w:val="23"/>
        </w:rPr>
      </w:pPr>
    </w:p>
    <w:p w14:paraId="16992F52" w14:textId="45EF24CD" w:rsidR="0050046C" w:rsidRPr="00C1573F" w:rsidRDefault="0050046C" w:rsidP="0050046C">
      <w:pPr>
        <w:spacing w:before="100" w:beforeAutospacing="1" w:after="100" w:afterAutospacing="1" w:line="360" w:lineRule="auto"/>
        <w:jc w:val="both"/>
        <w:rPr>
          <w:rFonts w:ascii="Arial" w:hAnsi="Arial" w:cs="Arial"/>
          <w:b/>
          <w:sz w:val="24"/>
          <w:szCs w:val="24"/>
        </w:rPr>
      </w:pPr>
    </w:p>
    <w:sectPr w:rsidR="0050046C" w:rsidRPr="00C1573F" w:rsidSect="00CD6199">
      <w:footerReference w:type="even" r:id="rId8"/>
      <w:footerReference w:type="default" r:id="rId9"/>
      <w:pgSz w:w="12240" w:h="15840"/>
      <w:pgMar w:top="1417" w:right="1701" w:bottom="1417" w:left="1701"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371E0" w14:textId="77777777" w:rsidR="00864A6C" w:rsidRDefault="00864A6C" w:rsidP="00CE5CF2">
      <w:pPr>
        <w:spacing w:after="0" w:line="240" w:lineRule="auto"/>
      </w:pPr>
      <w:r>
        <w:separator/>
      </w:r>
    </w:p>
  </w:endnote>
  <w:endnote w:type="continuationSeparator" w:id="0">
    <w:p w14:paraId="5B7CC4CF" w14:textId="77777777" w:rsidR="00864A6C" w:rsidRDefault="00864A6C" w:rsidP="00CE5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12475861"/>
      <w:docPartObj>
        <w:docPartGallery w:val="Page Numbers (Bottom of Page)"/>
        <w:docPartUnique/>
      </w:docPartObj>
    </w:sdtPr>
    <w:sdtContent>
      <w:p w14:paraId="5344DBB6" w14:textId="46E8AFF5" w:rsidR="00CE5CF2" w:rsidRDefault="00CE5CF2" w:rsidP="00EC1762">
        <w:pPr>
          <w:pStyle w:val="Piedepgina"/>
          <w:framePr w:wrap="none" w:vAnchor="text" w:hAnchor="margin" w:xAlign="outside"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1A4B3BE1" w14:textId="77777777" w:rsidR="00CE5CF2" w:rsidRDefault="00CE5CF2" w:rsidP="00CE5CF2">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824555278"/>
      <w:docPartObj>
        <w:docPartGallery w:val="Page Numbers (Bottom of Page)"/>
        <w:docPartUnique/>
      </w:docPartObj>
    </w:sdtPr>
    <w:sdtContent>
      <w:p w14:paraId="2B01F6F1" w14:textId="0DD20DC1" w:rsidR="00CE5CF2" w:rsidRDefault="00CE5CF2" w:rsidP="00EC1762">
        <w:pPr>
          <w:pStyle w:val="Piedepgina"/>
          <w:framePr w:wrap="none" w:vAnchor="text" w:hAnchor="margin" w:xAlign="outside"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483EC46A" w14:textId="001DD8F2" w:rsidR="00CE5CF2" w:rsidRPr="00CE5CF2" w:rsidRDefault="00CE5CF2" w:rsidP="00CE5CF2">
    <w:pPr>
      <w:pStyle w:val="Piedepgina"/>
      <w:ind w:left="-1134" w:right="360" w:firstLine="360"/>
      <w:rPr>
        <w:rFonts w:ascii="Arial" w:hAnsi="Arial" w:cs="Arial"/>
        <w:sz w:val="20"/>
        <w:szCs w:val="20"/>
      </w:rPr>
    </w:pPr>
    <w:r w:rsidRPr="00CE5CF2">
      <w:rPr>
        <w:rFonts w:ascii="Arial" w:hAnsi="Arial" w:cs="Arial"/>
        <w:sz w:val="20"/>
        <w:szCs w:val="20"/>
      </w:rPr>
      <w:t>ACUERDO PLENO 060/2024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0DDCE" w14:textId="77777777" w:rsidR="00864A6C" w:rsidRDefault="00864A6C" w:rsidP="00CE5CF2">
      <w:pPr>
        <w:spacing w:after="0" w:line="240" w:lineRule="auto"/>
      </w:pPr>
      <w:r>
        <w:separator/>
      </w:r>
    </w:p>
  </w:footnote>
  <w:footnote w:type="continuationSeparator" w:id="0">
    <w:p w14:paraId="100C164B" w14:textId="77777777" w:rsidR="00864A6C" w:rsidRDefault="00864A6C" w:rsidP="00CE5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B665F"/>
    <w:multiLevelType w:val="hybridMultilevel"/>
    <w:tmpl w:val="FB1284D8"/>
    <w:lvl w:ilvl="0" w:tplc="84C04BB6">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DE1859"/>
    <w:multiLevelType w:val="hybridMultilevel"/>
    <w:tmpl w:val="5ED6C02A"/>
    <w:lvl w:ilvl="0" w:tplc="DB7EF5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73B5E62"/>
    <w:multiLevelType w:val="hybridMultilevel"/>
    <w:tmpl w:val="B3D8110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67832824">
    <w:abstractNumId w:val="2"/>
  </w:num>
  <w:num w:numId="2" w16cid:durableId="397096799">
    <w:abstractNumId w:val="1"/>
  </w:num>
  <w:num w:numId="3" w16cid:durableId="1515420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mirrorMargins/>
  <w:proofState w:spelling="clean" w:grammar="clean"/>
  <w:defaultTabStop w:val="708"/>
  <w:hyphenationZone w:val="425"/>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21F"/>
    <w:rsid w:val="00011D2C"/>
    <w:rsid w:val="00044536"/>
    <w:rsid w:val="00051000"/>
    <w:rsid w:val="000671A7"/>
    <w:rsid w:val="00092C26"/>
    <w:rsid w:val="000C1D79"/>
    <w:rsid w:val="000F79EB"/>
    <w:rsid w:val="0014593D"/>
    <w:rsid w:val="00146B4D"/>
    <w:rsid w:val="00170A9B"/>
    <w:rsid w:val="00197A8B"/>
    <w:rsid w:val="001B189F"/>
    <w:rsid w:val="001E1510"/>
    <w:rsid w:val="001E1621"/>
    <w:rsid w:val="00200FDA"/>
    <w:rsid w:val="00230BA2"/>
    <w:rsid w:val="00245FD7"/>
    <w:rsid w:val="00292FAB"/>
    <w:rsid w:val="002B735C"/>
    <w:rsid w:val="002F3D3B"/>
    <w:rsid w:val="00303A6F"/>
    <w:rsid w:val="00311A30"/>
    <w:rsid w:val="00312D94"/>
    <w:rsid w:val="003715B9"/>
    <w:rsid w:val="003841A6"/>
    <w:rsid w:val="00392522"/>
    <w:rsid w:val="003E2221"/>
    <w:rsid w:val="00402EB3"/>
    <w:rsid w:val="00477C8A"/>
    <w:rsid w:val="004A136E"/>
    <w:rsid w:val="004B1DCC"/>
    <w:rsid w:val="004E43FA"/>
    <w:rsid w:val="004F32F6"/>
    <w:rsid w:val="004F4B54"/>
    <w:rsid w:val="0050046C"/>
    <w:rsid w:val="005714DE"/>
    <w:rsid w:val="0058112E"/>
    <w:rsid w:val="00583F83"/>
    <w:rsid w:val="00591EC7"/>
    <w:rsid w:val="005A15A7"/>
    <w:rsid w:val="006550C9"/>
    <w:rsid w:val="00691505"/>
    <w:rsid w:val="006C021F"/>
    <w:rsid w:val="006E293B"/>
    <w:rsid w:val="006E68F4"/>
    <w:rsid w:val="00716288"/>
    <w:rsid w:val="007422D1"/>
    <w:rsid w:val="0074591F"/>
    <w:rsid w:val="00772CD3"/>
    <w:rsid w:val="00792264"/>
    <w:rsid w:val="007A1855"/>
    <w:rsid w:val="007B757A"/>
    <w:rsid w:val="008369E2"/>
    <w:rsid w:val="0083797A"/>
    <w:rsid w:val="00864A6C"/>
    <w:rsid w:val="00866910"/>
    <w:rsid w:val="00880379"/>
    <w:rsid w:val="008A2374"/>
    <w:rsid w:val="008B1160"/>
    <w:rsid w:val="008B46F7"/>
    <w:rsid w:val="008E2B62"/>
    <w:rsid w:val="008F6A06"/>
    <w:rsid w:val="00925150"/>
    <w:rsid w:val="00936E73"/>
    <w:rsid w:val="00983E98"/>
    <w:rsid w:val="009A3E4F"/>
    <w:rsid w:val="009C4466"/>
    <w:rsid w:val="00A37AA3"/>
    <w:rsid w:val="00A63D15"/>
    <w:rsid w:val="00AD483B"/>
    <w:rsid w:val="00B070A2"/>
    <w:rsid w:val="00B67215"/>
    <w:rsid w:val="00B7315F"/>
    <w:rsid w:val="00BB502D"/>
    <w:rsid w:val="00C00D7B"/>
    <w:rsid w:val="00C0368C"/>
    <w:rsid w:val="00C14482"/>
    <w:rsid w:val="00C1573F"/>
    <w:rsid w:val="00CD6199"/>
    <w:rsid w:val="00CE43DD"/>
    <w:rsid w:val="00CE5CF2"/>
    <w:rsid w:val="00CF284B"/>
    <w:rsid w:val="00CF7292"/>
    <w:rsid w:val="00D57901"/>
    <w:rsid w:val="00D81367"/>
    <w:rsid w:val="00DB19FA"/>
    <w:rsid w:val="00DD5F36"/>
    <w:rsid w:val="00E16F31"/>
    <w:rsid w:val="00E530FC"/>
    <w:rsid w:val="00E5761F"/>
    <w:rsid w:val="00E966F0"/>
    <w:rsid w:val="00F16EBB"/>
    <w:rsid w:val="00F45120"/>
    <w:rsid w:val="00F5007C"/>
    <w:rsid w:val="00F51AD5"/>
    <w:rsid w:val="00F75C43"/>
    <w:rsid w:val="00FB69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3235BFD"/>
  <w15:chartTrackingRefBased/>
  <w15:docId w15:val="{8E54DE56-8872-DF45-A7C2-083594D5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21F"/>
    <w:pPr>
      <w:spacing w:after="200" w:line="276" w:lineRule="auto"/>
    </w:pPr>
    <w:rPr>
      <w:rFonts w:eastAsiaTheme="minorEastAsia"/>
      <w:sz w:val="22"/>
      <w:szCs w:val="22"/>
      <w:lang w:val="es-ES_tradnl"/>
    </w:rPr>
  </w:style>
  <w:style w:type="paragraph" w:styleId="Ttulo1">
    <w:name w:val="heading 1"/>
    <w:basedOn w:val="Normal"/>
    <w:next w:val="Normal"/>
    <w:link w:val="Ttulo1Car"/>
    <w:uiPriority w:val="9"/>
    <w:qFormat/>
    <w:rsid w:val="006C02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C02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C021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C021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C021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C021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C021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C021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C021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021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C021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C021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C021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C021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C021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C021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C021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C021F"/>
    <w:rPr>
      <w:rFonts w:eastAsiaTheme="majorEastAsia" w:cstheme="majorBidi"/>
      <w:color w:val="272727" w:themeColor="text1" w:themeTint="D8"/>
    </w:rPr>
  </w:style>
  <w:style w:type="paragraph" w:styleId="Ttulo">
    <w:name w:val="Title"/>
    <w:basedOn w:val="Normal"/>
    <w:next w:val="Normal"/>
    <w:link w:val="TtuloCar"/>
    <w:uiPriority w:val="10"/>
    <w:qFormat/>
    <w:rsid w:val="006C021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021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C021F"/>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C021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C021F"/>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6C021F"/>
    <w:rPr>
      <w:rFonts w:eastAsiaTheme="minorEastAsia"/>
      <w:i/>
      <w:iCs/>
      <w:color w:val="404040" w:themeColor="text1" w:themeTint="BF"/>
    </w:rPr>
  </w:style>
  <w:style w:type="paragraph" w:styleId="Prrafodelista">
    <w:name w:val="List Paragraph"/>
    <w:basedOn w:val="Normal"/>
    <w:uiPriority w:val="34"/>
    <w:qFormat/>
    <w:rsid w:val="006C021F"/>
    <w:pPr>
      <w:ind w:left="720"/>
      <w:contextualSpacing/>
    </w:pPr>
  </w:style>
  <w:style w:type="character" w:styleId="nfasisintenso">
    <w:name w:val="Intense Emphasis"/>
    <w:basedOn w:val="Fuentedeprrafopredeter"/>
    <w:uiPriority w:val="21"/>
    <w:qFormat/>
    <w:rsid w:val="006C021F"/>
    <w:rPr>
      <w:i/>
      <w:iCs/>
      <w:color w:val="0F4761" w:themeColor="accent1" w:themeShade="BF"/>
    </w:rPr>
  </w:style>
  <w:style w:type="paragraph" w:styleId="Citadestacada">
    <w:name w:val="Intense Quote"/>
    <w:basedOn w:val="Normal"/>
    <w:next w:val="Normal"/>
    <w:link w:val="CitadestacadaCar"/>
    <w:uiPriority w:val="30"/>
    <w:qFormat/>
    <w:rsid w:val="006C02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C021F"/>
    <w:rPr>
      <w:rFonts w:eastAsiaTheme="minorEastAsia"/>
      <w:i/>
      <w:iCs/>
      <w:color w:val="0F4761" w:themeColor="accent1" w:themeShade="BF"/>
    </w:rPr>
  </w:style>
  <w:style w:type="character" w:styleId="Referenciaintensa">
    <w:name w:val="Intense Reference"/>
    <w:basedOn w:val="Fuentedeprrafopredeter"/>
    <w:uiPriority w:val="32"/>
    <w:qFormat/>
    <w:rsid w:val="006C021F"/>
    <w:rPr>
      <w:b/>
      <w:bCs/>
      <w:smallCaps/>
      <w:color w:val="0F4761" w:themeColor="accent1" w:themeShade="BF"/>
      <w:spacing w:val="5"/>
    </w:rPr>
  </w:style>
  <w:style w:type="table" w:styleId="Tablaconcuadrcula">
    <w:name w:val="Table Grid"/>
    <w:basedOn w:val="Tablanormal"/>
    <w:uiPriority w:val="59"/>
    <w:rsid w:val="00303A6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uiPriority w:val="99"/>
    <w:rsid w:val="00303A6F"/>
    <w:pPr>
      <w:widowControl w:val="0"/>
      <w:autoSpaceDE w:val="0"/>
      <w:autoSpaceDN w:val="0"/>
      <w:spacing w:before="216" w:after="0" w:line="288" w:lineRule="auto"/>
      <w:jc w:val="both"/>
    </w:pPr>
    <w:rPr>
      <w:rFonts w:ascii="Arial" w:eastAsia="Times New Roman" w:hAnsi="Arial" w:cs="Arial"/>
      <w:sz w:val="23"/>
      <w:szCs w:val="23"/>
      <w:lang w:val="en-US" w:eastAsia="es-MX"/>
    </w:rPr>
  </w:style>
  <w:style w:type="character" w:customStyle="1" w:styleId="CharacterStyle1">
    <w:name w:val="Character Style 1"/>
    <w:uiPriority w:val="99"/>
    <w:rsid w:val="00303A6F"/>
    <w:rPr>
      <w:rFonts w:ascii="Arial" w:hAnsi="Arial" w:cs="Arial"/>
      <w:sz w:val="23"/>
      <w:szCs w:val="23"/>
    </w:rPr>
  </w:style>
  <w:style w:type="paragraph" w:styleId="Piedepgina">
    <w:name w:val="footer"/>
    <w:basedOn w:val="Normal"/>
    <w:link w:val="PiedepginaCar"/>
    <w:uiPriority w:val="99"/>
    <w:unhideWhenUsed/>
    <w:rsid w:val="00CE5C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5CF2"/>
    <w:rPr>
      <w:sz w:val="22"/>
      <w:szCs w:val="22"/>
      <w:lang w:val="es-ES_tradnl"/>
    </w:rPr>
  </w:style>
  <w:style w:type="character" w:styleId="Nmerodepgina">
    <w:name w:val="page number"/>
    <w:basedOn w:val="Fuentedeprrafopredeter"/>
    <w:uiPriority w:val="99"/>
    <w:semiHidden/>
    <w:unhideWhenUsed/>
    <w:rsid w:val="00CE5CF2"/>
  </w:style>
  <w:style w:type="paragraph" w:styleId="Encabezado">
    <w:name w:val="header"/>
    <w:basedOn w:val="Normal"/>
    <w:link w:val="EncabezadoCar"/>
    <w:uiPriority w:val="99"/>
    <w:unhideWhenUsed/>
    <w:rsid w:val="00CE5C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5CF2"/>
    <w:rPr>
      <w:sz w:val="22"/>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10</Pages>
  <Words>2454</Words>
  <Characters>13499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eduardo rodriguez camacho</dc:creator>
  <cp:keywords/>
  <dc:description/>
  <cp:lastModifiedBy>saul eduardo rodriguez camacho</cp:lastModifiedBy>
  <cp:revision>13</cp:revision>
  <cp:lastPrinted>2024-11-21T22:13:00Z</cp:lastPrinted>
  <dcterms:created xsi:type="dcterms:W3CDTF">2024-11-21T15:51:00Z</dcterms:created>
  <dcterms:modified xsi:type="dcterms:W3CDTF">2024-11-22T00:37:00Z</dcterms:modified>
</cp:coreProperties>
</file>